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方正小标宋简体" w:eastAsia="方正小标宋简体"/>
          <w:sz w:val="44"/>
        </w:rPr>
      </w:pPr>
    </w:p>
    <w:p>
      <w:pPr>
        <w:spacing w:beforeLines="0" w:afterLines="0"/>
        <w:jc w:val="center"/>
        <w:rPr>
          <w:rFonts w:hint="eastAsia" w:ascii="方正小标宋简体" w:eastAsia="方正小标宋简体"/>
          <w:sz w:val="44"/>
        </w:rPr>
      </w:pPr>
    </w:p>
    <w:p>
      <w:pPr>
        <w:spacing w:beforeLines="0" w:afterLines="0"/>
        <w:jc w:val="center"/>
        <w:rPr>
          <w:rFonts w:hint="eastAsia" w:ascii="方正小标宋简体" w:eastAsia="方正小标宋简体"/>
          <w:sz w:val="44"/>
        </w:rPr>
      </w:pPr>
    </w:p>
    <w:p>
      <w:pPr>
        <w:spacing w:beforeLines="0" w:afterLines="0"/>
        <w:jc w:val="center"/>
        <w:rPr>
          <w:rFonts w:hint="eastAsia" w:ascii="方正小标宋简体" w:eastAsia="方正小标宋简体"/>
          <w:sz w:val="44"/>
        </w:rPr>
      </w:pPr>
    </w:p>
    <w:p>
      <w:pPr>
        <w:spacing w:beforeLines="0" w:afterLines="0"/>
        <w:ind w:firstLine="660" w:firstLineChars="150"/>
        <w:jc w:val="center"/>
        <w:rPr>
          <w:rFonts w:hint="eastAsia" w:ascii="方正小标宋简体" w:eastAsia="方正小标宋简体"/>
          <w:sz w:val="44"/>
          <w:lang w:eastAsia="zh-CN"/>
        </w:rPr>
      </w:pPr>
      <w:r>
        <w:rPr>
          <w:rFonts w:hint="eastAsia" w:ascii="方正小标宋简体" w:eastAsia="方正小标宋简体"/>
          <w:sz w:val="44"/>
          <w:lang w:val="en-US" w:eastAsia="zh-CN"/>
        </w:rPr>
        <w:t>2017年广东省肇庆市质量计量监督检测所（本级）</w:t>
      </w:r>
      <w:r>
        <w:rPr>
          <w:rFonts w:hint="eastAsia" w:ascii="方正小标宋简体" w:eastAsia="方正小标宋简体"/>
          <w:sz w:val="44"/>
        </w:rPr>
        <w:t>部门决算</w:t>
      </w:r>
      <w:r>
        <w:rPr>
          <w:rFonts w:hint="eastAsia" w:ascii="方正小标宋简体" w:eastAsia="方正小标宋简体"/>
          <w:sz w:val="44"/>
          <w:lang w:eastAsia="zh-CN"/>
        </w:rPr>
        <w:t>报告</w:t>
      </w:r>
    </w:p>
    <w:p>
      <w:pPr>
        <w:spacing w:beforeLines="0" w:afterLines="0"/>
        <w:ind w:left="420"/>
        <w:jc w:val="center"/>
        <w:rPr>
          <w:rFonts w:hint="eastAsia" w:ascii="黑体" w:hAnsi="宋体" w:eastAsia="黑体"/>
          <w:b/>
          <w:sz w:val="44"/>
        </w:rPr>
      </w:pPr>
      <w:r>
        <w:rPr>
          <w:rFonts w:hint="eastAsia" w:ascii="方正小标宋简体" w:eastAsia="方正小标宋简体"/>
          <w:sz w:val="44"/>
        </w:rPr>
        <w:br w:type="page"/>
      </w:r>
      <w:r>
        <w:rPr>
          <w:rFonts w:hint="eastAsia" w:ascii="黑体" w:hAnsi="宋体" w:eastAsia="黑体"/>
          <w:b/>
          <w:sz w:val="44"/>
        </w:rPr>
        <w:t>目       录</w:t>
      </w:r>
    </w:p>
    <w:p>
      <w:pPr>
        <w:spacing w:beforeLines="0" w:afterLines="0"/>
        <w:jc w:val="center"/>
        <w:rPr>
          <w:rFonts w:hint="eastAsia" w:ascii="仿宋_GB2312" w:hAnsi="宋体" w:eastAsia="仿宋_GB2312"/>
          <w:sz w:val="32"/>
        </w:rPr>
      </w:pPr>
    </w:p>
    <w:p>
      <w:pPr>
        <w:spacing w:beforeLines="0" w:afterLines="0" w:line="288" w:lineRule="auto"/>
        <w:ind w:firstLine="723" w:firstLineChars="200"/>
        <w:outlineLvl w:val="0"/>
        <w:rPr>
          <w:rFonts w:hint="eastAsia" w:ascii="宋体" w:hAnsi="宋体"/>
          <w:b/>
          <w:sz w:val="36"/>
        </w:rPr>
      </w:pPr>
      <w:r>
        <w:rPr>
          <w:rFonts w:hint="eastAsia" w:ascii="宋体" w:hAnsi="宋体"/>
          <w:b/>
          <w:sz w:val="36"/>
        </w:rPr>
        <w:t xml:space="preserve">第一部分   </w:t>
      </w:r>
      <w:r>
        <w:rPr>
          <w:rFonts w:hint="eastAsia" w:ascii="宋体" w:hAnsi="宋体"/>
          <w:b/>
          <w:sz w:val="36"/>
          <w:lang w:eastAsia="zh-CN"/>
        </w:rPr>
        <w:t>广东省肇庆市质量计量监督检测所（本级）</w:t>
      </w:r>
      <w:r>
        <w:rPr>
          <w:rFonts w:hint="eastAsia" w:ascii="宋体" w:hAnsi="宋体"/>
          <w:b/>
          <w:sz w:val="36"/>
        </w:rPr>
        <w:t>概况</w:t>
      </w:r>
    </w:p>
    <w:p>
      <w:pPr>
        <w:spacing w:beforeLines="0" w:afterLines="0" w:line="288" w:lineRule="auto"/>
        <w:ind w:firstLine="800" w:firstLineChars="250"/>
        <w:rPr>
          <w:rFonts w:hint="eastAsia" w:ascii="仿宋_GB2312" w:eastAsia="仿宋_GB2312"/>
          <w:sz w:val="32"/>
        </w:rPr>
      </w:pPr>
      <w:r>
        <w:rPr>
          <w:rFonts w:hint="eastAsia" w:ascii="仿宋_GB2312" w:eastAsia="仿宋_GB2312"/>
          <w:sz w:val="32"/>
        </w:rPr>
        <w:t>一、 部门主要职责</w:t>
      </w:r>
    </w:p>
    <w:p>
      <w:pPr>
        <w:spacing w:beforeLines="0" w:afterLines="0" w:line="288" w:lineRule="auto"/>
        <w:ind w:firstLine="800" w:firstLineChars="250"/>
        <w:rPr>
          <w:rFonts w:hint="eastAsia" w:ascii="仿宋_GB2312" w:eastAsia="仿宋_GB2312"/>
          <w:sz w:val="32"/>
        </w:rPr>
      </w:pPr>
      <w:r>
        <w:rPr>
          <w:rFonts w:hint="eastAsia" w:ascii="仿宋_GB2312" w:eastAsia="仿宋_GB2312"/>
          <w:sz w:val="32"/>
        </w:rPr>
        <w:t>二、 部门决算单位构成</w:t>
      </w:r>
    </w:p>
    <w:p>
      <w:pPr>
        <w:spacing w:beforeLines="0" w:afterLines="0" w:line="288" w:lineRule="auto"/>
        <w:ind w:firstLine="723" w:firstLineChars="200"/>
        <w:outlineLvl w:val="0"/>
        <w:rPr>
          <w:rFonts w:hint="eastAsia" w:ascii="宋体" w:hAnsi="宋体"/>
          <w:b/>
          <w:sz w:val="36"/>
        </w:rPr>
      </w:pPr>
      <w:r>
        <w:rPr>
          <w:rFonts w:hint="eastAsia" w:ascii="宋体" w:hAnsi="宋体"/>
          <w:b/>
          <w:sz w:val="36"/>
        </w:rPr>
        <w:t xml:space="preserve">第二部分   </w:t>
      </w:r>
      <w:r>
        <w:rPr>
          <w:rFonts w:hint="eastAsia" w:ascii="宋体" w:hAnsi="宋体"/>
          <w:b/>
          <w:sz w:val="36"/>
          <w:lang w:eastAsia="zh-CN"/>
        </w:rPr>
        <w:t>广东省肇庆市质量计量监督检测所（本级）</w:t>
      </w:r>
      <w:r>
        <w:rPr>
          <w:rFonts w:hint="eastAsia" w:ascii="宋体" w:hAnsi="宋体"/>
          <w:b/>
          <w:sz w:val="36"/>
          <w:lang w:val="en-US" w:eastAsia="zh-CN"/>
        </w:rPr>
        <w:t>2017</w:t>
      </w:r>
      <w:r>
        <w:rPr>
          <w:rFonts w:hint="eastAsia" w:ascii="宋体" w:hAnsi="宋体"/>
          <w:b/>
          <w:sz w:val="36"/>
        </w:rPr>
        <w:t>年部门决算表</w:t>
      </w:r>
    </w:p>
    <w:p>
      <w:pPr>
        <w:spacing w:beforeLines="0" w:afterLines="0" w:line="288" w:lineRule="auto"/>
        <w:ind w:firstLine="640" w:firstLineChars="200"/>
        <w:rPr>
          <w:rFonts w:hint="eastAsia" w:ascii="仿宋_GB2312" w:eastAsia="仿宋_GB2312"/>
          <w:b/>
          <w:sz w:val="32"/>
        </w:rPr>
      </w:pPr>
      <w:r>
        <w:rPr>
          <w:rFonts w:hint="eastAsia" w:ascii="仿宋_GB2312" w:eastAsia="仿宋_GB2312"/>
          <w:sz w:val="32"/>
        </w:rPr>
        <w:t>一、</w:t>
      </w:r>
      <w:r>
        <w:rPr>
          <w:rFonts w:hint="eastAsia" w:ascii="仿宋_GB2312" w:hAnsi="宋体" w:eastAsia="仿宋_GB2312"/>
          <w:kern w:val="0"/>
          <w:sz w:val="32"/>
        </w:rPr>
        <w:t>收入支出决算总表</w:t>
      </w:r>
    </w:p>
    <w:p>
      <w:pPr>
        <w:spacing w:beforeLines="0" w:afterLines="0" w:line="288" w:lineRule="auto"/>
        <w:ind w:firstLine="640" w:firstLineChars="200"/>
        <w:outlineLvl w:val="0"/>
        <w:rPr>
          <w:rFonts w:hint="eastAsia" w:ascii="仿宋_GB2312" w:hAnsi="宋体" w:eastAsia="仿宋_GB2312"/>
          <w:kern w:val="0"/>
          <w:sz w:val="32"/>
        </w:rPr>
      </w:pPr>
      <w:r>
        <w:rPr>
          <w:rFonts w:hint="eastAsia" w:ascii="仿宋_GB2312" w:eastAsia="仿宋_GB2312"/>
          <w:sz w:val="32"/>
        </w:rPr>
        <w:t>二、</w:t>
      </w:r>
      <w:r>
        <w:rPr>
          <w:rFonts w:hint="eastAsia" w:ascii="仿宋_GB2312" w:hAnsi="宋体" w:eastAsia="仿宋_GB2312"/>
          <w:kern w:val="0"/>
          <w:sz w:val="32"/>
        </w:rPr>
        <w:t>收入决算表</w:t>
      </w:r>
    </w:p>
    <w:p>
      <w:pPr>
        <w:spacing w:beforeLines="0" w:afterLines="0" w:line="288" w:lineRule="auto"/>
        <w:ind w:firstLine="640" w:firstLineChars="200"/>
        <w:outlineLvl w:val="0"/>
        <w:rPr>
          <w:rFonts w:hint="eastAsia" w:ascii="仿宋_GB2312" w:hAnsi="宋体" w:eastAsia="仿宋_GB2312"/>
          <w:kern w:val="0"/>
          <w:sz w:val="32"/>
        </w:rPr>
      </w:pPr>
      <w:r>
        <w:rPr>
          <w:rFonts w:hint="eastAsia" w:ascii="仿宋_GB2312" w:hAnsi="宋体" w:eastAsia="仿宋_GB2312"/>
          <w:kern w:val="0"/>
          <w:sz w:val="32"/>
        </w:rPr>
        <w:t>三、支出决算表</w:t>
      </w:r>
    </w:p>
    <w:p>
      <w:pPr>
        <w:spacing w:beforeLines="0" w:afterLines="0" w:line="288" w:lineRule="auto"/>
        <w:ind w:firstLine="640" w:firstLineChars="200"/>
        <w:outlineLvl w:val="0"/>
        <w:rPr>
          <w:rFonts w:hint="eastAsia" w:ascii="仿宋_GB2312" w:eastAsia="仿宋_GB2312"/>
          <w:sz w:val="32"/>
        </w:rPr>
      </w:pPr>
      <w:r>
        <w:rPr>
          <w:rFonts w:hint="eastAsia" w:ascii="仿宋_GB2312" w:hAnsi="宋体" w:eastAsia="仿宋_GB2312"/>
          <w:kern w:val="0"/>
          <w:sz w:val="32"/>
        </w:rPr>
        <w:t>四、财政拨款收入支出决算总表</w:t>
      </w:r>
    </w:p>
    <w:p>
      <w:pPr>
        <w:spacing w:beforeLines="0" w:afterLines="0" w:line="288" w:lineRule="auto"/>
        <w:ind w:firstLine="640" w:firstLineChars="200"/>
        <w:outlineLvl w:val="0"/>
        <w:rPr>
          <w:rFonts w:hint="eastAsia" w:ascii="仿宋_GB2312" w:hAnsi="宋体" w:eastAsia="仿宋_GB2312"/>
          <w:kern w:val="0"/>
          <w:sz w:val="32"/>
        </w:rPr>
      </w:pPr>
      <w:r>
        <w:rPr>
          <w:rFonts w:hint="eastAsia" w:ascii="仿宋_GB2312" w:hAnsi="宋体" w:eastAsia="仿宋_GB2312"/>
          <w:kern w:val="0"/>
          <w:sz w:val="32"/>
        </w:rPr>
        <w:t>五、一般公共预算财政拨款支出决算表</w:t>
      </w:r>
    </w:p>
    <w:p>
      <w:pPr>
        <w:spacing w:beforeLines="0" w:afterLines="0" w:line="288" w:lineRule="auto"/>
        <w:ind w:firstLine="640" w:firstLineChars="200"/>
        <w:rPr>
          <w:rFonts w:hint="eastAsia" w:ascii="仿宋_GB2312" w:eastAsia="仿宋_GB2312"/>
          <w:sz w:val="32"/>
        </w:rPr>
      </w:pPr>
      <w:r>
        <w:rPr>
          <w:rFonts w:hint="eastAsia" w:ascii="仿宋_GB2312" w:hAnsi="宋体" w:eastAsia="仿宋_GB2312"/>
          <w:kern w:val="0"/>
          <w:sz w:val="32"/>
        </w:rPr>
        <w:t>六、一般公共预算财政拨款基本支出决算表</w:t>
      </w:r>
    </w:p>
    <w:p>
      <w:pPr>
        <w:spacing w:beforeLines="0" w:afterLines="0" w:line="288" w:lineRule="auto"/>
        <w:ind w:firstLine="640" w:firstLineChars="200"/>
        <w:rPr>
          <w:rFonts w:hint="eastAsia" w:ascii="仿宋_GB2312" w:hAnsi="宋体" w:eastAsia="仿宋_GB2312"/>
          <w:kern w:val="0"/>
          <w:sz w:val="32"/>
        </w:rPr>
      </w:pPr>
      <w:r>
        <w:rPr>
          <w:rFonts w:hint="eastAsia" w:ascii="仿宋_GB2312" w:hAnsi="宋体" w:eastAsia="仿宋_GB2312"/>
          <w:kern w:val="0"/>
          <w:sz w:val="32"/>
        </w:rPr>
        <w:t>七、一般公共预算财政拨款“三公”经费支出决算表</w:t>
      </w:r>
    </w:p>
    <w:p>
      <w:pPr>
        <w:spacing w:beforeLines="0" w:afterLines="0" w:line="288" w:lineRule="auto"/>
        <w:ind w:firstLine="640" w:firstLineChars="200"/>
        <w:rPr>
          <w:rFonts w:hint="eastAsia" w:ascii="仿宋_GB2312" w:hAnsi="宋体" w:eastAsia="仿宋_GB2312"/>
          <w:kern w:val="0"/>
          <w:sz w:val="32"/>
        </w:rPr>
      </w:pPr>
      <w:r>
        <w:rPr>
          <w:rFonts w:hint="eastAsia" w:ascii="仿宋_GB2312" w:hAnsi="宋体" w:eastAsia="仿宋_GB2312"/>
          <w:kern w:val="0"/>
          <w:sz w:val="32"/>
        </w:rPr>
        <w:t>八、政府性基金预算财政拨款收入支出决算表</w:t>
      </w:r>
    </w:p>
    <w:p>
      <w:pPr>
        <w:spacing w:beforeLines="0" w:afterLines="0" w:line="288" w:lineRule="auto"/>
        <w:ind w:firstLine="723" w:firstLineChars="200"/>
        <w:outlineLvl w:val="0"/>
        <w:rPr>
          <w:rFonts w:hint="eastAsia" w:ascii="宋体" w:hAnsi="宋体"/>
          <w:b/>
          <w:sz w:val="36"/>
        </w:rPr>
      </w:pPr>
      <w:r>
        <w:rPr>
          <w:rFonts w:hint="eastAsia" w:ascii="宋体" w:hAnsi="宋体"/>
          <w:b/>
          <w:sz w:val="36"/>
        </w:rPr>
        <w:t xml:space="preserve">第三部分   </w:t>
      </w:r>
      <w:r>
        <w:rPr>
          <w:rFonts w:hint="eastAsia" w:ascii="宋体" w:hAnsi="宋体"/>
          <w:b/>
          <w:sz w:val="36"/>
          <w:lang w:eastAsia="zh-CN"/>
        </w:rPr>
        <w:t>广东省肇庆市质量计量监督检测所（本级）</w:t>
      </w:r>
      <w:r>
        <w:rPr>
          <w:rFonts w:hint="eastAsia" w:ascii="宋体" w:hAnsi="宋体"/>
          <w:b/>
          <w:sz w:val="36"/>
          <w:lang w:val="en-US" w:eastAsia="zh-CN"/>
        </w:rPr>
        <w:t>2017</w:t>
      </w:r>
      <w:r>
        <w:rPr>
          <w:rFonts w:hint="eastAsia" w:ascii="宋体" w:hAnsi="宋体"/>
          <w:b/>
          <w:sz w:val="36"/>
        </w:rPr>
        <w:t>年部门决算情况说明</w:t>
      </w:r>
    </w:p>
    <w:p>
      <w:pPr>
        <w:spacing w:beforeLines="0" w:afterLines="0" w:line="288" w:lineRule="auto"/>
        <w:ind w:firstLine="643" w:firstLineChars="200"/>
        <w:rPr>
          <w:rFonts w:hint="eastAsia" w:ascii="仿宋_GB2312" w:eastAsia="仿宋_GB2312"/>
          <w:b/>
          <w:sz w:val="32"/>
        </w:rPr>
      </w:pPr>
    </w:p>
    <w:p>
      <w:pPr>
        <w:spacing w:beforeLines="0" w:afterLines="0" w:line="288" w:lineRule="auto"/>
        <w:ind w:firstLine="723" w:firstLineChars="200"/>
        <w:rPr>
          <w:rFonts w:hint="eastAsia" w:ascii="宋体" w:hAnsi="宋体"/>
          <w:b/>
          <w:sz w:val="36"/>
        </w:rPr>
      </w:pPr>
      <w:r>
        <w:rPr>
          <w:rFonts w:hint="eastAsia" w:ascii="宋体" w:hAnsi="宋体"/>
          <w:b/>
          <w:sz w:val="36"/>
        </w:rPr>
        <w:t>第四部分  名词解释</w:t>
      </w:r>
    </w:p>
    <w:p>
      <w:pPr>
        <w:spacing w:beforeLines="0" w:afterLines="0" w:line="288" w:lineRule="auto"/>
        <w:rPr>
          <w:rFonts w:hint="eastAsia" w:ascii="仿宋_GB2312" w:eastAsia="仿宋_GB2312"/>
          <w:b/>
          <w:sz w:val="32"/>
        </w:rPr>
      </w:pPr>
    </w:p>
    <w:p>
      <w:pPr>
        <w:spacing w:beforeLines="0" w:afterLines="0" w:line="288" w:lineRule="auto"/>
        <w:ind w:firstLine="723" w:firstLineChars="200"/>
        <w:outlineLvl w:val="0"/>
        <w:rPr>
          <w:rFonts w:hint="eastAsia" w:ascii="宋体" w:hAnsi="宋体"/>
          <w:b/>
          <w:sz w:val="36"/>
        </w:rPr>
      </w:pPr>
      <w:r>
        <w:rPr>
          <w:rFonts w:hint="eastAsia" w:ascii="宋体" w:hAnsi="宋体"/>
          <w:b/>
          <w:sz w:val="36"/>
        </w:rPr>
        <w:t xml:space="preserve">第一部分   </w:t>
      </w:r>
      <w:r>
        <w:rPr>
          <w:rFonts w:hint="eastAsia" w:ascii="宋体" w:hAnsi="宋体"/>
          <w:b/>
          <w:sz w:val="36"/>
          <w:lang w:eastAsia="zh-CN"/>
        </w:rPr>
        <w:t>广东省肇庆市质量计量监督检测所（本级）</w:t>
      </w:r>
      <w:r>
        <w:rPr>
          <w:rFonts w:hint="eastAsia" w:ascii="宋体" w:hAnsi="宋体"/>
          <w:b/>
          <w:sz w:val="36"/>
        </w:rPr>
        <w:t>概况</w:t>
      </w:r>
    </w:p>
    <w:p>
      <w:pPr>
        <w:spacing w:beforeLines="0" w:afterLines="0" w:line="288" w:lineRule="auto"/>
        <w:ind w:firstLine="643" w:firstLineChars="200"/>
        <w:rPr>
          <w:rFonts w:hint="eastAsia" w:ascii="仿宋_GB2312" w:eastAsia="仿宋_GB2312"/>
          <w:b/>
          <w:sz w:val="32"/>
        </w:rPr>
      </w:pPr>
      <w:r>
        <w:rPr>
          <w:rFonts w:hint="eastAsia" w:ascii="仿宋_GB2312" w:eastAsia="仿宋_GB2312"/>
          <w:b/>
          <w:sz w:val="32"/>
        </w:rPr>
        <w:t>（一）部门主要职责</w:t>
      </w:r>
    </w:p>
    <w:p>
      <w:pPr>
        <w:spacing w:beforeLines="0" w:afterLines="0"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lang w:eastAsia="zh-CN"/>
        </w:rPr>
        <w:t>广东省肇庆市质量计量监督检测所（本级）的主要职责是：对</w:t>
      </w:r>
      <w:r>
        <w:rPr>
          <w:rFonts w:hint="eastAsia" w:ascii="仿宋_GB2312" w:eastAsia="仿宋_GB2312"/>
          <w:sz w:val="32"/>
          <w:szCs w:val="22"/>
          <w:lang w:eastAsia="zh-CN"/>
        </w:rPr>
        <w:t>肇庆市辖区内的生产企业产品质量进行专项监督抽查,承担采标产品验证检验，采购验货和其他委托检验及相关咨询服务，以及对企业、事业单位的在用计量器具进行周期检定，并为其提供校准、维修服务。</w:t>
      </w:r>
    </w:p>
    <w:p>
      <w:pPr>
        <w:spacing w:beforeLines="0" w:afterLines="0" w:line="288" w:lineRule="auto"/>
        <w:ind w:firstLine="643" w:firstLineChars="200"/>
        <w:rPr>
          <w:rFonts w:hint="eastAsia" w:ascii="仿宋_GB2312" w:eastAsia="仿宋_GB2312"/>
          <w:b/>
          <w:sz w:val="32"/>
        </w:rPr>
      </w:pPr>
      <w:r>
        <w:rPr>
          <w:rFonts w:hint="eastAsia" w:ascii="仿宋_GB2312" w:eastAsia="仿宋_GB2312"/>
          <w:b/>
          <w:sz w:val="32"/>
        </w:rPr>
        <w:t>（二）部门决算单位构成</w:t>
      </w:r>
    </w:p>
    <w:p>
      <w:pPr>
        <w:spacing w:beforeLines="0" w:afterLines="0" w:line="288" w:lineRule="auto"/>
        <w:ind w:firstLine="640" w:firstLineChars="200"/>
        <w:rPr>
          <w:rFonts w:hint="eastAsia" w:ascii="仿宋_GB2312" w:eastAsia="仿宋_GB2312"/>
          <w:b/>
          <w:sz w:val="32"/>
        </w:rPr>
      </w:pPr>
      <w:r>
        <w:rPr>
          <w:rFonts w:hint="eastAsia" w:ascii="仿宋_GB2312" w:eastAsia="仿宋_GB2312"/>
          <w:sz w:val="32"/>
          <w:szCs w:val="22"/>
          <w:lang w:eastAsia="zh-CN"/>
        </w:rPr>
        <w:t>我部门没有下属单位，按照部门决算编报要求，单独编制本部门决算。</w:t>
      </w:r>
    </w:p>
    <w:p>
      <w:pPr>
        <w:spacing w:beforeLines="0" w:afterLines="0" w:line="288" w:lineRule="auto"/>
        <w:ind w:firstLine="640" w:firstLineChars="200"/>
        <w:rPr>
          <w:rFonts w:hint="eastAsia" w:ascii="仿宋_GB2312" w:eastAsia="仿宋_GB2312"/>
          <w:sz w:val="32"/>
        </w:rPr>
      </w:pPr>
    </w:p>
    <w:p>
      <w:pPr>
        <w:spacing w:beforeLines="0" w:afterLines="0" w:line="288" w:lineRule="auto"/>
        <w:ind w:firstLine="640" w:firstLineChars="200"/>
        <w:rPr>
          <w:rFonts w:hint="eastAsia" w:ascii="仿宋_GB2312" w:eastAsia="仿宋_GB2312"/>
          <w:sz w:val="32"/>
        </w:rPr>
      </w:pPr>
    </w:p>
    <w:p>
      <w:pPr>
        <w:spacing w:beforeLines="0" w:afterLines="0" w:line="288" w:lineRule="auto"/>
        <w:ind w:firstLine="640" w:firstLineChars="200"/>
        <w:rPr>
          <w:rFonts w:hint="eastAsia" w:ascii="仿宋_GB2312" w:eastAsia="仿宋_GB2312"/>
          <w:sz w:val="32"/>
        </w:rPr>
      </w:pPr>
    </w:p>
    <w:p>
      <w:pPr>
        <w:spacing w:beforeLines="0" w:afterLines="0" w:line="288" w:lineRule="auto"/>
        <w:ind w:firstLine="640" w:firstLineChars="200"/>
        <w:rPr>
          <w:rFonts w:hint="eastAsia" w:ascii="仿宋_GB2312" w:eastAsia="仿宋_GB2312"/>
          <w:sz w:val="32"/>
        </w:rPr>
      </w:pPr>
    </w:p>
    <w:p>
      <w:pPr>
        <w:spacing w:beforeLines="0" w:afterLines="0" w:line="288" w:lineRule="auto"/>
        <w:ind w:firstLine="640" w:firstLineChars="200"/>
        <w:rPr>
          <w:rFonts w:hint="eastAsia" w:ascii="仿宋_GB2312" w:eastAsia="仿宋_GB2312"/>
          <w:sz w:val="32"/>
        </w:rPr>
      </w:pPr>
    </w:p>
    <w:p>
      <w:pPr>
        <w:spacing w:beforeLines="0" w:afterLines="0" w:line="288" w:lineRule="auto"/>
        <w:ind w:firstLine="640" w:firstLineChars="200"/>
        <w:rPr>
          <w:rFonts w:hint="eastAsia" w:ascii="仿宋_GB2312" w:eastAsia="仿宋_GB2312"/>
          <w:sz w:val="32"/>
        </w:rPr>
      </w:pPr>
    </w:p>
    <w:p>
      <w:pPr>
        <w:spacing w:beforeLines="0" w:afterLines="0" w:line="288" w:lineRule="auto"/>
        <w:ind w:firstLine="640" w:firstLineChars="200"/>
        <w:rPr>
          <w:rFonts w:hint="eastAsia" w:ascii="仿宋_GB2312" w:eastAsia="仿宋_GB2312"/>
          <w:sz w:val="32"/>
        </w:rPr>
      </w:pPr>
    </w:p>
    <w:p>
      <w:pPr>
        <w:spacing w:beforeLines="0" w:afterLines="0" w:line="288" w:lineRule="auto"/>
        <w:ind w:firstLine="640" w:firstLineChars="200"/>
        <w:rPr>
          <w:rFonts w:hint="eastAsia" w:ascii="仿宋_GB2312" w:eastAsia="仿宋_GB2312"/>
          <w:sz w:val="32"/>
        </w:rPr>
      </w:pPr>
    </w:p>
    <w:p>
      <w:pPr>
        <w:spacing w:beforeLines="0" w:afterLines="0" w:line="288" w:lineRule="auto"/>
        <w:ind w:firstLine="723" w:firstLineChars="200"/>
        <w:outlineLvl w:val="0"/>
        <w:rPr>
          <w:rFonts w:hint="eastAsia" w:ascii="宋体" w:hAnsi="宋体"/>
          <w:b/>
          <w:sz w:val="36"/>
        </w:rPr>
      </w:pPr>
      <w:r>
        <w:rPr>
          <w:rFonts w:hint="eastAsia" w:ascii="宋体" w:hAnsi="宋体"/>
          <w:b/>
          <w:sz w:val="36"/>
        </w:rPr>
        <w:t xml:space="preserve">第二部分   </w:t>
      </w:r>
      <w:r>
        <w:rPr>
          <w:rFonts w:hint="eastAsia" w:ascii="宋体" w:hAnsi="宋体"/>
          <w:b/>
          <w:sz w:val="36"/>
          <w:lang w:eastAsia="zh-CN"/>
        </w:rPr>
        <w:t>广东省肇庆市质量计量监督检测所（本级）</w:t>
      </w:r>
      <w:r>
        <w:rPr>
          <w:rFonts w:hint="eastAsia" w:ascii="宋体" w:hAnsi="宋体"/>
          <w:b/>
          <w:sz w:val="36"/>
          <w:lang w:val="en-US" w:eastAsia="zh-CN"/>
        </w:rPr>
        <w:t>2017</w:t>
      </w:r>
      <w:r>
        <w:rPr>
          <w:rFonts w:hint="eastAsia" w:ascii="宋体" w:hAnsi="宋体"/>
          <w:b/>
          <w:sz w:val="36"/>
        </w:rPr>
        <w:t>年部门决算表</w:t>
      </w:r>
    </w:p>
    <w:tbl>
      <w:tblPr>
        <w:tblStyle w:val="6"/>
        <w:tblW w:w="908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67"/>
        <w:gridCol w:w="769"/>
        <w:gridCol w:w="1074"/>
        <w:gridCol w:w="2693"/>
        <w:gridCol w:w="769"/>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9088" w:type="dxa"/>
            <w:gridSpan w:val="6"/>
            <w:tcBorders>
              <w:top w:val="nil"/>
              <w:left w:val="nil"/>
              <w:bottom w:val="nil"/>
              <w:right w:val="nil"/>
              <w:tl2br w:val="nil"/>
              <w:tr2bl w:val="nil"/>
            </w:tcBorders>
            <w:vAlign w:val="center"/>
          </w:tcPr>
          <w:p>
            <w:pPr>
              <w:widowControl/>
              <w:spacing w:beforeLines="0" w:afterLines="0"/>
              <w:rPr>
                <w:rFonts w:hint="eastAsia" w:ascii="华文中宋" w:hAnsi="华文中宋" w:eastAsia="华文中宋"/>
                <w:color w:val="000000"/>
                <w:kern w:val="0"/>
                <w:sz w:val="32"/>
              </w:rPr>
            </w:pPr>
          </w:p>
          <w:p>
            <w:pPr>
              <w:widowControl/>
              <w:spacing w:beforeLines="0" w:afterLines="0"/>
              <w:jc w:val="center"/>
              <w:rPr>
                <w:rFonts w:hint="eastAsia" w:ascii="华文中宋" w:hAnsi="华文中宋" w:eastAsia="华文中宋"/>
                <w:color w:val="000000"/>
                <w:kern w:val="0"/>
                <w:sz w:val="32"/>
              </w:rPr>
            </w:pPr>
            <w:r>
              <w:rPr>
                <w:rFonts w:hint="eastAsia" w:ascii="华文中宋" w:hAnsi="华文中宋" w:eastAsia="华文中宋"/>
                <w:color w:val="000000"/>
                <w:kern w:val="0"/>
                <w:sz w:val="32"/>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 w:hRule="atLeast"/>
        </w:trPr>
        <w:tc>
          <w:tcPr>
            <w:tcW w:w="2567"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769"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1074"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2693"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769"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1216"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color w:val="000000"/>
                <w:kern w:val="0"/>
                <w:sz w:val="20"/>
              </w:rPr>
            </w:pPr>
            <w:r>
              <w:rPr>
                <w:rFonts w:hint="eastAsia" w:ascii="宋体" w:hAnsi="宋体"/>
                <w:color w:val="000000"/>
                <w:kern w:val="0"/>
                <w:sz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trPr>
        <w:tc>
          <w:tcPr>
            <w:tcW w:w="7103" w:type="dxa"/>
            <w:gridSpan w:val="4"/>
            <w:tcBorders>
              <w:top w:val="nil"/>
              <w:left w:val="nil"/>
              <w:bottom w:val="nil"/>
              <w:right w:val="nil"/>
              <w:tl2br w:val="nil"/>
              <w:tr2bl w:val="nil"/>
            </w:tcBorders>
            <w:shd w:val="clear" w:color="auto" w:fill="FFFFFF"/>
            <w:vAlign w:val="center"/>
          </w:tcPr>
          <w:p>
            <w:pPr>
              <w:widowControl/>
              <w:spacing w:beforeLines="0" w:afterLines="0"/>
              <w:jc w:val="left"/>
              <w:rPr>
                <w:rFonts w:hint="eastAsia" w:ascii="宋体" w:hAnsi="宋体" w:eastAsia="宋体"/>
                <w:color w:val="000000"/>
                <w:kern w:val="0"/>
                <w:sz w:val="20"/>
                <w:lang w:eastAsia="zh-CN"/>
              </w:rPr>
            </w:pPr>
            <w:r>
              <w:rPr>
                <w:rFonts w:hint="eastAsia" w:ascii="宋体" w:hAnsi="宋体"/>
                <w:color w:val="000000"/>
                <w:kern w:val="0"/>
                <w:sz w:val="20"/>
              </w:rPr>
              <w:t>部门：</w:t>
            </w:r>
            <w:r>
              <w:rPr>
                <w:rFonts w:hint="eastAsia" w:ascii="宋体" w:hAnsi="宋体"/>
                <w:color w:val="000000"/>
                <w:kern w:val="0"/>
                <w:sz w:val="20"/>
                <w:lang w:eastAsia="zh-CN"/>
              </w:rPr>
              <w:t>广东省肇庆市质量计量监督检测所（本级）</w:t>
            </w:r>
          </w:p>
          <w:p>
            <w:pPr>
              <w:widowControl/>
              <w:spacing w:beforeLines="0" w:afterLines="0"/>
              <w:jc w:val="right"/>
              <w:rPr>
                <w:rFonts w:hint="eastAsia" w:ascii="宋体" w:hAnsi="宋体"/>
                <w:kern w:val="0"/>
                <w:sz w:val="24"/>
              </w:rPr>
            </w:pPr>
            <w:r>
              <w:rPr>
                <w:rFonts w:hint="eastAsia" w:ascii="宋体" w:hAnsi="宋体"/>
                <w:kern w:val="0"/>
                <w:sz w:val="24"/>
              </w:rPr>
              <w:t>　</w:t>
            </w:r>
          </w:p>
          <w:p>
            <w:pPr>
              <w:widowControl/>
              <w:spacing w:beforeLines="0" w:afterLines="0"/>
              <w:jc w:val="right"/>
              <w:rPr>
                <w:rFonts w:hint="eastAsia" w:ascii="宋体" w:hAnsi="宋体"/>
                <w:kern w:val="0"/>
                <w:sz w:val="24"/>
              </w:rPr>
            </w:pPr>
            <w:r>
              <w:rPr>
                <w:rFonts w:hint="eastAsia" w:ascii="宋体" w:hAnsi="宋体"/>
                <w:kern w:val="0"/>
                <w:sz w:val="24"/>
              </w:rPr>
              <w:t>　</w:t>
            </w:r>
          </w:p>
          <w:p>
            <w:pPr>
              <w:widowControl/>
              <w:spacing w:beforeLines="0" w:afterLines="0"/>
              <w:jc w:val="right"/>
              <w:rPr>
                <w:rFonts w:hint="eastAsia" w:ascii="宋体" w:hAnsi="宋体"/>
                <w:kern w:val="0"/>
                <w:sz w:val="24"/>
              </w:rPr>
            </w:pPr>
            <w:r>
              <w:rPr>
                <w:rFonts w:hint="eastAsia" w:ascii="宋体" w:hAnsi="宋体"/>
                <w:kern w:val="0"/>
                <w:sz w:val="24"/>
              </w:rPr>
              <w:t>　</w:t>
            </w:r>
          </w:p>
        </w:tc>
        <w:tc>
          <w:tcPr>
            <w:tcW w:w="769"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1216"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color w:val="000000"/>
                <w:kern w:val="0"/>
                <w:sz w:val="20"/>
              </w:rPr>
            </w:pPr>
            <w:r>
              <w:rPr>
                <w:rFonts w:hint="eastAsia" w:ascii="宋体" w:hAnsi="宋体"/>
                <w:color w:val="000000"/>
                <w:kern w:val="0"/>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4410" w:type="dxa"/>
            <w:gridSpan w:val="3"/>
            <w:tcBorders>
              <w:top w:val="single" w:color="auto" w:sz="8" w:space="0"/>
              <w:left w:val="single" w:color="auto" w:sz="8"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收入</w:t>
            </w:r>
          </w:p>
        </w:tc>
        <w:tc>
          <w:tcPr>
            <w:tcW w:w="4678" w:type="dxa"/>
            <w:gridSpan w:val="3"/>
            <w:tcBorders>
              <w:top w:val="single" w:color="auto" w:sz="8" w:space="0"/>
              <w:left w:val="nil"/>
              <w:bottom w:val="single" w:color="auto" w:sz="4" w:space="0"/>
              <w:right w:val="single" w:color="000000" w:sz="8"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项    目</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0"/>
              </w:rPr>
            </w:pPr>
            <w:r>
              <w:rPr>
                <w:rFonts w:hint="eastAsia" w:ascii="宋体" w:hAnsi="宋体"/>
                <w:kern w:val="0"/>
                <w:sz w:val="20"/>
              </w:rPr>
              <w:t>行次</w:t>
            </w:r>
          </w:p>
        </w:tc>
        <w:tc>
          <w:tcPr>
            <w:tcW w:w="1074"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决算数</w:t>
            </w:r>
          </w:p>
        </w:tc>
        <w:tc>
          <w:tcPr>
            <w:tcW w:w="2693"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ind w:right="315" w:rightChars="150"/>
              <w:jc w:val="center"/>
              <w:rPr>
                <w:rFonts w:hint="eastAsia" w:ascii="宋体" w:hAnsi="宋体"/>
                <w:kern w:val="0"/>
                <w:sz w:val="24"/>
              </w:rPr>
            </w:pPr>
            <w:r>
              <w:rPr>
                <w:rFonts w:hint="eastAsia" w:ascii="宋体" w:hAnsi="宋体"/>
                <w:kern w:val="0"/>
                <w:sz w:val="24"/>
              </w:rPr>
              <w:t>项    目</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0"/>
              </w:rPr>
            </w:pPr>
            <w:r>
              <w:rPr>
                <w:rFonts w:hint="eastAsia" w:ascii="宋体" w:hAnsi="宋体"/>
                <w:kern w:val="0"/>
                <w:sz w:val="20"/>
              </w:rPr>
              <w:t>行次</w:t>
            </w:r>
          </w:p>
        </w:tc>
        <w:tc>
          <w:tcPr>
            <w:tcW w:w="1216" w:type="dxa"/>
            <w:tcBorders>
              <w:top w:val="nil"/>
              <w:left w:val="nil"/>
              <w:bottom w:val="single" w:color="auto" w:sz="4" w:space="0"/>
              <w:right w:val="single" w:color="auto" w:sz="8"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栏    次</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　</w:t>
            </w:r>
          </w:p>
        </w:tc>
        <w:tc>
          <w:tcPr>
            <w:tcW w:w="1074"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1</w:t>
            </w:r>
          </w:p>
        </w:tc>
        <w:tc>
          <w:tcPr>
            <w:tcW w:w="2693"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栏    次</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　</w:t>
            </w:r>
          </w:p>
        </w:tc>
        <w:tc>
          <w:tcPr>
            <w:tcW w:w="1216" w:type="dxa"/>
            <w:tcBorders>
              <w:top w:val="nil"/>
              <w:left w:val="nil"/>
              <w:bottom w:val="single" w:color="auto" w:sz="4" w:space="0"/>
              <w:right w:val="single" w:color="auto" w:sz="8"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auto"/>
            <w:vAlign w:val="center"/>
          </w:tcPr>
          <w:p>
            <w:pPr>
              <w:widowControl/>
              <w:spacing w:beforeLines="0" w:afterLines="0"/>
              <w:jc w:val="left"/>
              <w:rPr>
                <w:rFonts w:hint="eastAsia" w:ascii="宋体" w:hAnsi="宋体"/>
                <w:kern w:val="0"/>
                <w:sz w:val="22"/>
              </w:rPr>
            </w:pPr>
            <w:r>
              <w:rPr>
                <w:rFonts w:hint="eastAsia" w:ascii="宋体" w:hAnsi="宋体"/>
                <w:kern w:val="0"/>
                <w:sz w:val="22"/>
              </w:rPr>
              <w:t>一、财政拨款收入</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2"/>
              </w:rPr>
            </w:pPr>
            <w:r>
              <w:rPr>
                <w:rFonts w:hint="eastAsia" w:ascii="宋体" w:hAnsi="宋体"/>
                <w:kern w:val="0"/>
                <w:sz w:val="22"/>
              </w:rPr>
              <w:t>1</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spacing w:beforeLines="0" w:afterLines="0"/>
              <w:jc w:val="right"/>
              <w:rPr>
                <w:rFonts w:hint="eastAsia" w:ascii="宋体" w:hAnsi="宋体"/>
                <w:kern w:val="0"/>
                <w:sz w:val="22"/>
              </w:rPr>
            </w:pPr>
            <w:r>
              <w:rPr>
                <w:rFonts w:hint="eastAsia" w:ascii="宋体" w:hAnsi="宋体"/>
                <w:kern w:val="0"/>
                <w:sz w:val="22"/>
                <w:lang w:val="en-US" w:eastAsia="zh-CN"/>
              </w:rPr>
              <w:t>2021.34</w:t>
            </w:r>
            <w:r>
              <w:rPr>
                <w:rFonts w:hint="eastAsia" w:ascii="宋体" w:hAnsi="宋体"/>
                <w:kern w:val="0"/>
                <w:sz w:val="22"/>
              </w:rPr>
              <w:t>　</w:t>
            </w:r>
          </w:p>
        </w:tc>
        <w:tc>
          <w:tcPr>
            <w:tcW w:w="2693"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一、一般公共服务支出</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16</w:t>
            </w:r>
          </w:p>
        </w:tc>
        <w:tc>
          <w:tcPr>
            <w:tcW w:w="1216" w:type="dxa"/>
            <w:tcBorders>
              <w:top w:val="nil"/>
              <w:left w:val="nil"/>
              <w:bottom w:val="single" w:color="auto" w:sz="4" w:space="0"/>
              <w:right w:val="single" w:color="auto" w:sz="8" w:space="0"/>
              <w:tl2br w:val="nil"/>
              <w:tr2bl w:val="nil"/>
            </w:tcBorders>
            <w:vAlign w:val="center"/>
          </w:tcPr>
          <w:p>
            <w:pPr>
              <w:widowControl/>
              <w:spacing w:beforeLines="0" w:afterLines="0"/>
              <w:jc w:val="right"/>
              <w:rPr>
                <w:rFonts w:hint="eastAsia" w:ascii="宋体" w:hAnsi="宋体"/>
                <w:kern w:val="0"/>
                <w:sz w:val="22"/>
              </w:rPr>
            </w:pPr>
            <w:r>
              <w:rPr>
                <w:rFonts w:hint="eastAsia" w:ascii="宋体" w:hAnsi="宋体"/>
                <w:kern w:val="0"/>
                <w:sz w:val="22"/>
                <w:lang w:val="en-US" w:eastAsia="zh-CN"/>
              </w:rPr>
              <w:t>3747.58</w:t>
            </w:r>
            <w:r>
              <w:rPr>
                <w:rFonts w:hint="eastAsia" w:ascii="宋体" w:hAnsi="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二、上级补助收入</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2"/>
              </w:rPr>
            </w:pPr>
            <w:r>
              <w:rPr>
                <w:rFonts w:hint="eastAsia" w:ascii="宋体" w:hAnsi="宋体"/>
                <w:kern w:val="0"/>
                <w:sz w:val="22"/>
              </w:rPr>
              <w:t>2</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spacing w:beforeLines="0" w:afterLines="0"/>
              <w:jc w:val="right"/>
              <w:rPr>
                <w:rFonts w:hint="eastAsia" w:ascii="宋体" w:hAnsi="宋体"/>
                <w:kern w:val="0"/>
                <w:sz w:val="22"/>
              </w:rPr>
            </w:pPr>
            <w:r>
              <w:rPr>
                <w:rFonts w:hint="eastAsia" w:ascii="宋体" w:hAnsi="宋体"/>
                <w:kern w:val="0"/>
                <w:sz w:val="22"/>
                <w:lang w:val="en-US" w:eastAsia="zh-CN"/>
              </w:rPr>
              <w:t>0</w:t>
            </w:r>
            <w:r>
              <w:rPr>
                <w:rFonts w:hint="eastAsia" w:ascii="宋体" w:hAnsi="宋体"/>
                <w:kern w:val="0"/>
                <w:sz w:val="22"/>
              </w:rPr>
              <w:t>　</w:t>
            </w:r>
          </w:p>
        </w:tc>
        <w:tc>
          <w:tcPr>
            <w:tcW w:w="2693"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二、外交支出</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17</w:t>
            </w:r>
          </w:p>
        </w:tc>
        <w:tc>
          <w:tcPr>
            <w:tcW w:w="1216" w:type="dxa"/>
            <w:tcBorders>
              <w:top w:val="nil"/>
              <w:left w:val="nil"/>
              <w:bottom w:val="single" w:color="auto" w:sz="4" w:space="0"/>
              <w:right w:val="single" w:color="auto" w:sz="8" w:space="0"/>
              <w:tl2br w:val="nil"/>
              <w:tr2bl w:val="nil"/>
            </w:tcBorders>
            <w:vAlign w:val="center"/>
          </w:tcPr>
          <w:p>
            <w:pPr>
              <w:widowControl/>
              <w:spacing w:beforeLines="0" w:afterLines="0"/>
              <w:jc w:val="right"/>
              <w:rPr>
                <w:rFonts w:hint="eastAsia" w:ascii="宋体" w:hAnsi="宋体"/>
                <w:kern w:val="0"/>
                <w:sz w:val="22"/>
              </w:rPr>
            </w:pPr>
            <w:r>
              <w:rPr>
                <w:rFonts w:hint="eastAsia" w:ascii="宋体" w:hAnsi="宋体"/>
                <w:kern w:val="0"/>
                <w:sz w:val="22"/>
                <w:lang w:val="en-US" w:eastAsia="zh-CN"/>
              </w:rPr>
              <w:t>0</w:t>
            </w:r>
            <w:r>
              <w:rPr>
                <w:rFonts w:hint="eastAsia" w:ascii="宋体" w:hAnsi="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三、事业收入</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2"/>
              </w:rPr>
            </w:pPr>
            <w:r>
              <w:rPr>
                <w:rFonts w:hint="eastAsia" w:ascii="宋体" w:hAnsi="宋体"/>
                <w:kern w:val="0"/>
                <w:sz w:val="22"/>
              </w:rPr>
              <w:t>3</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spacing w:beforeLines="0" w:afterLines="0"/>
              <w:jc w:val="right"/>
              <w:rPr>
                <w:rFonts w:hint="eastAsia" w:ascii="宋体" w:hAnsi="宋体"/>
                <w:kern w:val="0"/>
                <w:sz w:val="22"/>
              </w:rPr>
            </w:pPr>
            <w:r>
              <w:rPr>
                <w:rFonts w:hint="eastAsia" w:ascii="宋体" w:hAnsi="宋体"/>
                <w:kern w:val="0"/>
                <w:sz w:val="22"/>
                <w:lang w:val="en-US" w:eastAsia="zh-CN"/>
              </w:rPr>
              <w:t>1501.55</w:t>
            </w:r>
            <w:r>
              <w:rPr>
                <w:rFonts w:hint="eastAsia" w:ascii="宋体" w:hAnsi="宋体"/>
                <w:kern w:val="0"/>
                <w:sz w:val="22"/>
              </w:rPr>
              <w:t>　</w:t>
            </w:r>
          </w:p>
        </w:tc>
        <w:tc>
          <w:tcPr>
            <w:tcW w:w="2693"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三、国防支出</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18</w:t>
            </w:r>
          </w:p>
        </w:tc>
        <w:tc>
          <w:tcPr>
            <w:tcW w:w="1216" w:type="dxa"/>
            <w:tcBorders>
              <w:top w:val="nil"/>
              <w:left w:val="nil"/>
              <w:bottom w:val="single" w:color="auto" w:sz="4" w:space="0"/>
              <w:right w:val="single" w:color="auto" w:sz="8" w:space="0"/>
              <w:tl2br w:val="nil"/>
              <w:tr2bl w:val="nil"/>
            </w:tcBorders>
            <w:vAlign w:val="center"/>
          </w:tcPr>
          <w:p>
            <w:pPr>
              <w:widowControl/>
              <w:spacing w:beforeLines="0" w:afterLines="0"/>
              <w:jc w:val="right"/>
              <w:rPr>
                <w:rFonts w:hint="eastAsia" w:ascii="宋体" w:hAnsi="宋体"/>
                <w:kern w:val="0"/>
                <w:sz w:val="22"/>
              </w:rPr>
            </w:pPr>
            <w:r>
              <w:rPr>
                <w:rFonts w:hint="eastAsia" w:ascii="宋体" w:hAnsi="宋体"/>
                <w:kern w:val="0"/>
                <w:sz w:val="22"/>
                <w:lang w:val="en-US" w:eastAsia="zh-CN"/>
              </w:rPr>
              <w:t>0</w:t>
            </w:r>
            <w:r>
              <w:rPr>
                <w:rFonts w:hint="eastAsia" w:ascii="宋体" w:hAnsi="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四、经营收入</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2"/>
              </w:rPr>
            </w:pPr>
            <w:r>
              <w:rPr>
                <w:rFonts w:hint="eastAsia" w:ascii="宋体" w:hAnsi="宋体"/>
                <w:kern w:val="0"/>
                <w:sz w:val="22"/>
              </w:rPr>
              <w:t>4</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spacing w:beforeLines="0" w:afterLines="0"/>
              <w:jc w:val="right"/>
              <w:rPr>
                <w:rFonts w:hint="eastAsia" w:ascii="宋体" w:hAnsi="宋体"/>
                <w:kern w:val="0"/>
                <w:sz w:val="22"/>
              </w:rPr>
            </w:pPr>
            <w:r>
              <w:rPr>
                <w:rFonts w:hint="eastAsia" w:ascii="宋体" w:hAnsi="宋体"/>
                <w:kern w:val="0"/>
                <w:sz w:val="22"/>
                <w:lang w:val="en-US" w:eastAsia="zh-CN"/>
              </w:rPr>
              <w:t>0</w:t>
            </w:r>
            <w:r>
              <w:rPr>
                <w:rFonts w:hint="eastAsia" w:ascii="宋体" w:hAnsi="宋体"/>
                <w:kern w:val="0"/>
                <w:sz w:val="22"/>
              </w:rPr>
              <w:t>　</w:t>
            </w:r>
          </w:p>
        </w:tc>
        <w:tc>
          <w:tcPr>
            <w:tcW w:w="2693"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四、公共安全支出</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19</w:t>
            </w:r>
          </w:p>
        </w:tc>
        <w:tc>
          <w:tcPr>
            <w:tcW w:w="1216" w:type="dxa"/>
            <w:tcBorders>
              <w:top w:val="nil"/>
              <w:left w:val="nil"/>
              <w:bottom w:val="single" w:color="auto" w:sz="4" w:space="0"/>
              <w:right w:val="single" w:color="auto" w:sz="8" w:space="0"/>
              <w:tl2br w:val="nil"/>
              <w:tr2bl w:val="nil"/>
            </w:tcBorders>
            <w:vAlign w:val="center"/>
          </w:tcPr>
          <w:p>
            <w:pPr>
              <w:widowControl/>
              <w:spacing w:beforeLines="0" w:afterLines="0"/>
              <w:jc w:val="right"/>
              <w:rPr>
                <w:rFonts w:hint="eastAsia" w:ascii="宋体" w:hAnsi="宋体"/>
                <w:kern w:val="0"/>
                <w:sz w:val="22"/>
              </w:rPr>
            </w:pPr>
            <w:r>
              <w:rPr>
                <w:rFonts w:hint="eastAsia" w:ascii="宋体" w:hAnsi="宋体"/>
                <w:kern w:val="0"/>
                <w:sz w:val="22"/>
                <w:lang w:val="en-US" w:eastAsia="zh-CN"/>
              </w:rPr>
              <w:t>0</w:t>
            </w:r>
            <w:r>
              <w:rPr>
                <w:rFonts w:hint="eastAsia" w:ascii="宋体" w:hAnsi="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五、附属单位上缴收入</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2"/>
              </w:rPr>
            </w:pPr>
            <w:r>
              <w:rPr>
                <w:rFonts w:hint="eastAsia" w:ascii="宋体" w:hAnsi="宋体"/>
                <w:kern w:val="0"/>
                <w:sz w:val="22"/>
              </w:rPr>
              <w:t>5</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spacing w:beforeLines="0" w:afterLines="0"/>
              <w:jc w:val="right"/>
              <w:rPr>
                <w:rFonts w:hint="eastAsia" w:ascii="宋体" w:hAnsi="宋体"/>
                <w:kern w:val="0"/>
                <w:sz w:val="22"/>
              </w:rPr>
            </w:pPr>
            <w:r>
              <w:rPr>
                <w:rFonts w:hint="eastAsia" w:ascii="宋体" w:hAnsi="宋体"/>
                <w:kern w:val="0"/>
                <w:sz w:val="22"/>
                <w:lang w:val="en-US" w:eastAsia="zh-CN"/>
              </w:rPr>
              <w:t>0</w:t>
            </w:r>
            <w:r>
              <w:rPr>
                <w:rFonts w:hint="eastAsia" w:ascii="宋体" w:hAnsi="宋体"/>
                <w:kern w:val="0"/>
                <w:sz w:val="22"/>
              </w:rPr>
              <w:t>　</w:t>
            </w:r>
          </w:p>
        </w:tc>
        <w:tc>
          <w:tcPr>
            <w:tcW w:w="2693"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五、教育支出</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20</w:t>
            </w:r>
          </w:p>
        </w:tc>
        <w:tc>
          <w:tcPr>
            <w:tcW w:w="1216" w:type="dxa"/>
            <w:tcBorders>
              <w:top w:val="nil"/>
              <w:left w:val="nil"/>
              <w:bottom w:val="single" w:color="auto" w:sz="4" w:space="0"/>
              <w:right w:val="single" w:color="auto" w:sz="8" w:space="0"/>
              <w:tl2br w:val="nil"/>
              <w:tr2bl w:val="nil"/>
            </w:tcBorders>
            <w:vAlign w:val="center"/>
          </w:tcPr>
          <w:p>
            <w:pPr>
              <w:widowControl/>
              <w:spacing w:beforeLines="0" w:afterLines="0"/>
              <w:jc w:val="right"/>
              <w:rPr>
                <w:rFonts w:hint="eastAsia" w:ascii="宋体" w:hAnsi="宋体"/>
                <w:kern w:val="0"/>
                <w:sz w:val="22"/>
              </w:rPr>
            </w:pPr>
            <w:r>
              <w:rPr>
                <w:rFonts w:hint="eastAsia" w:ascii="宋体" w:hAnsi="宋体"/>
                <w:kern w:val="0"/>
                <w:sz w:val="22"/>
                <w:lang w:val="en-US" w:eastAsia="zh-CN"/>
              </w:rPr>
              <w:t>0</w:t>
            </w:r>
            <w:r>
              <w:rPr>
                <w:rFonts w:hint="eastAsia" w:ascii="宋体" w:hAnsi="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六、其他收入</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2"/>
              </w:rPr>
            </w:pPr>
            <w:r>
              <w:rPr>
                <w:rFonts w:hint="eastAsia" w:ascii="宋体" w:hAnsi="宋体"/>
                <w:kern w:val="0"/>
                <w:sz w:val="22"/>
              </w:rPr>
              <w:t>6</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spacing w:beforeLines="0" w:afterLines="0"/>
              <w:jc w:val="right"/>
              <w:rPr>
                <w:rFonts w:hint="eastAsia" w:ascii="宋体" w:hAnsi="宋体"/>
                <w:kern w:val="0"/>
                <w:sz w:val="22"/>
              </w:rPr>
            </w:pPr>
            <w:r>
              <w:rPr>
                <w:rFonts w:hint="eastAsia" w:ascii="宋体" w:hAnsi="宋体"/>
                <w:kern w:val="0"/>
                <w:sz w:val="22"/>
                <w:lang w:val="en-US" w:eastAsia="zh-CN"/>
              </w:rPr>
              <w:t>123.58</w:t>
            </w:r>
            <w:r>
              <w:rPr>
                <w:rFonts w:hint="eastAsia" w:ascii="宋体" w:hAnsi="宋体"/>
                <w:kern w:val="0"/>
                <w:sz w:val="22"/>
              </w:rPr>
              <w:t>　</w:t>
            </w:r>
          </w:p>
        </w:tc>
        <w:tc>
          <w:tcPr>
            <w:tcW w:w="2693"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六、科学技术支出</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21</w:t>
            </w:r>
          </w:p>
        </w:tc>
        <w:tc>
          <w:tcPr>
            <w:tcW w:w="1216" w:type="dxa"/>
            <w:tcBorders>
              <w:top w:val="nil"/>
              <w:left w:val="nil"/>
              <w:bottom w:val="single" w:color="auto" w:sz="4" w:space="0"/>
              <w:right w:val="single" w:color="auto" w:sz="8" w:space="0"/>
              <w:tl2br w:val="nil"/>
              <w:tr2bl w:val="nil"/>
            </w:tcBorders>
            <w:vAlign w:val="center"/>
          </w:tcPr>
          <w:p>
            <w:pPr>
              <w:widowControl/>
              <w:spacing w:beforeLines="0" w:afterLines="0"/>
              <w:jc w:val="right"/>
              <w:rPr>
                <w:rFonts w:hint="eastAsia" w:ascii="宋体" w:hAnsi="宋体"/>
                <w:kern w:val="0"/>
                <w:sz w:val="22"/>
              </w:rPr>
            </w:pPr>
            <w:r>
              <w:rPr>
                <w:rFonts w:hint="eastAsia" w:ascii="宋体" w:hAnsi="宋体"/>
                <w:kern w:val="0"/>
                <w:sz w:val="22"/>
                <w:lang w:val="en-US" w:eastAsia="zh-CN"/>
              </w:rPr>
              <w:t>0</w:t>
            </w:r>
            <w:r>
              <w:rPr>
                <w:rFonts w:hint="eastAsia" w:ascii="宋体" w:hAnsi="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　</w:t>
            </w:r>
            <w:r>
              <w:rPr>
                <w:rFonts w:hint="eastAsia" w:ascii="宋体" w:hAnsi="宋体"/>
                <w:kern w:val="0"/>
                <w:sz w:val="24"/>
              </w:rPr>
              <w:t>……</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7</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spacing w:beforeLines="0" w:afterLines="0"/>
              <w:jc w:val="right"/>
              <w:rPr>
                <w:rFonts w:hint="eastAsia" w:ascii="宋体" w:hAnsi="宋体"/>
                <w:kern w:val="0"/>
                <w:sz w:val="22"/>
              </w:rPr>
            </w:pPr>
          </w:p>
        </w:tc>
        <w:tc>
          <w:tcPr>
            <w:tcW w:w="2693" w:type="dxa"/>
            <w:tcBorders>
              <w:top w:val="nil"/>
              <w:left w:val="nil"/>
              <w:bottom w:val="single" w:color="auto" w:sz="4" w:space="0"/>
              <w:right w:val="single" w:color="auto" w:sz="4" w:space="0"/>
              <w:tl2br w:val="nil"/>
              <w:tr2bl w:val="nil"/>
            </w:tcBorders>
            <w:shd w:val="clear" w:color="auto" w:fill="auto"/>
            <w:vAlign w:val="center"/>
          </w:tcPr>
          <w:p>
            <w:pPr>
              <w:widowControl/>
              <w:spacing w:beforeLines="0" w:afterLines="0"/>
              <w:jc w:val="left"/>
              <w:rPr>
                <w:rFonts w:hint="eastAsia" w:ascii="宋体" w:hAnsi="宋体"/>
                <w:kern w:val="0"/>
                <w:sz w:val="22"/>
                <w:szCs w:val="22"/>
              </w:rPr>
            </w:pPr>
            <w:r>
              <w:rPr>
                <w:rFonts w:hint="eastAsia" w:ascii="宋体" w:hAnsi="宋体"/>
                <w:kern w:val="0"/>
                <w:sz w:val="22"/>
                <w:szCs w:val="22"/>
              </w:rPr>
              <w:t>七、文化体育与传媒支出</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22</w:t>
            </w:r>
          </w:p>
        </w:tc>
        <w:tc>
          <w:tcPr>
            <w:tcW w:w="1216" w:type="dxa"/>
            <w:tcBorders>
              <w:top w:val="nil"/>
              <w:left w:val="nil"/>
              <w:bottom w:val="single" w:color="auto" w:sz="4" w:space="0"/>
              <w:right w:val="single" w:color="auto" w:sz="8" w:space="0"/>
              <w:tl2br w:val="nil"/>
              <w:tr2bl w:val="nil"/>
            </w:tcBorders>
            <w:vAlign w:val="center"/>
          </w:tcPr>
          <w:p>
            <w:pPr>
              <w:widowControl/>
              <w:spacing w:beforeLines="0" w:afterLines="0"/>
              <w:jc w:val="right"/>
              <w:rPr>
                <w:rFonts w:hint="eastAsia" w:ascii="宋体" w:hAnsi="宋体" w:eastAsia="宋体"/>
                <w:kern w:val="0"/>
                <w:sz w:val="22"/>
                <w:lang w:val="en-US" w:eastAsia="zh-CN"/>
              </w:rPr>
            </w:pPr>
            <w:r>
              <w:rPr>
                <w:rFonts w:hint="eastAsia" w:ascii="宋体" w:hAnsi="宋体"/>
                <w:kern w:val="0"/>
                <w:sz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8</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spacing w:beforeLines="0" w:afterLines="0"/>
              <w:jc w:val="right"/>
              <w:rPr>
                <w:rFonts w:hint="eastAsia" w:ascii="宋体" w:hAnsi="宋体"/>
                <w:kern w:val="0"/>
                <w:sz w:val="22"/>
              </w:rPr>
            </w:pPr>
          </w:p>
        </w:tc>
        <w:tc>
          <w:tcPr>
            <w:tcW w:w="2693" w:type="dxa"/>
            <w:tcBorders>
              <w:top w:val="nil"/>
              <w:left w:val="nil"/>
              <w:bottom w:val="single" w:color="auto" w:sz="4" w:space="0"/>
              <w:right w:val="single" w:color="auto" w:sz="4" w:space="0"/>
              <w:tl2br w:val="nil"/>
              <w:tr2bl w:val="nil"/>
            </w:tcBorders>
            <w:shd w:val="clear" w:color="auto" w:fill="auto"/>
            <w:vAlign w:val="center"/>
          </w:tcPr>
          <w:p>
            <w:pPr>
              <w:widowControl/>
              <w:spacing w:beforeLines="0" w:afterLines="0"/>
              <w:jc w:val="left"/>
              <w:rPr>
                <w:rFonts w:hint="eastAsia" w:ascii="宋体" w:hAnsi="宋体"/>
                <w:kern w:val="0"/>
                <w:sz w:val="22"/>
                <w:szCs w:val="22"/>
              </w:rPr>
            </w:pPr>
            <w:r>
              <w:rPr>
                <w:rFonts w:hint="eastAsia" w:ascii="宋体" w:hAnsi="宋体"/>
                <w:kern w:val="0"/>
                <w:sz w:val="22"/>
                <w:szCs w:val="22"/>
              </w:rPr>
              <w:t>八、社会保障和就业支出</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23</w:t>
            </w:r>
          </w:p>
        </w:tc>
        <w:tc>
          <w:tcPr>
            <w:tcW w:w="1216" w:type="dxa"/>
            <w:tcBorders>
              <w:top w:val="nil"/>
              <w:left w:val="nil"/>
              <w:bottom w:val="single" w:color="auto" w:sz="4" w:space="0"/>
              <w:right w:val="single" w:color="auto" w:sz="8" w:space="0"/>
              <w:tl2br w:val="nil"/>
              <w:tr2bl w:val="nil"/>
            </w:tcBorders>
            <w:vAlign w:val="center"/>
          </w:tcPr>
          <w:p>
            <w:pPr>
              <w:widowControl/>
              <w:spacing w:beforeLines="0" w:afterLines="0"/>
              <w:jc w:val="right"/>
              <w:rPr>
                <w:rFonts w:hint="eastAsia" w:ascii="宋体" w:hAnsi="宋体" w:eastAsia="宋体"/>
                <w:kern w:val="0"/>
                <w:sz w:val="22"/>
                <w:lang w:val="en-US" w:eastAsia="zh-CN"/>
              </w:rPr>
            </w:pPr>
            <w:r>
              <w:rPr>
                <w:rFonts w:hint="eastAsia" w:ascii="宋体" w:hAnsi="宋体"/>
                <w:kern w:val="0"/>
                <w:sz w:val="22"/>
                <w:lang w:val="en-US" w:eastAsia="zh-CN"/>
              </w:rPr>
              <w:t>398.44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9</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spacing w:beforeLines="0" w:afterLines="0"/>
              <w:jc w:val="right"/>
              <w:rPr>
                <w:rFonts w:hint="eastAsia" w:ascii="宋体" w:hAnsi="宋体"/>
                <w:kern w:val="0"/>
                <w:sz w:val="22"/>
              </w:rPr>
            </w:pPr>
          </w:p>
        </w:tc>
        <w:tc>
          <w:tcPr>
            <w:tcW w:w="2693" w:type="dxa"/>
            <w:tcBorders>
              <w:top w:val="nil"/>
              <w:left w:val="nil"/>
              <w:bottom w:val="single" w:color="auto" w:sz="4" w:space="0"/>
              <w:right w:val="single" w:color="auto" w:sz="4" w:space="0"/>
              <w:tl2br w:val="nil"/>
              <w:tr2bl w:val="nil"/>
            </w:tcBorders>
            <w:shd w:val="clear" w:color="auto" w:fill="auto"/>
            <w:vAlign w:val="center"/>
          </w:tcPr>
          <w:p>
            <w:pPr>
              <w:widowControl/>
              <w:spacing w:beforeLines="0" w:afterLines="0"/>
              <w:jc w:val="left"/>
              <w:rPr>
                <w:rFonts w:hint="eastAsia" w:ascii="宋体" w:hAnsi="宋体"/>
                <w:kern w:val="0"/>
                <w:sz w:val="22"/>
                <w:szCs w:val="22"/>
              </w:rPr>
            </w:pPr>
            <w:r>
              <w:rPr>
                <w:rFonts w:hint="eastAsia" w:ascii="宋体" w:hAnsi="宋体"/>
                <w:kern w:val="0"/>
                <w:sz w:val="24"/>
              </w:rPr>
              <w:t>……</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24</w:t>
            </w:r>
          </w:p>
        </w:tc>
        <w:tc>
          <w:tcPr>
            <w:tcW w:w="1216" w:type="dxa"/>
            <w:tcBorders>
              <w:top w:val="nil"/>
              <w:left w:val="nil"/>
              <w:bottom w:val="single" w:color="auto" w:sz="4" w:space="0"/>
              <w:right w:val="single" w:color="auto" w:sz="8" w:space="0"/>
              <w:tl2br w:val="nil"/>
              <w:tr2bl w:val="nil"/>
            </w:tcBorders>
            <w:vAlign w:val="center"/>
          </w:tcPr>
          <w:p>
            <w:pPr>
              <w:widowControl/>
              <w:spacing w:beforeLines="0" w:afterLines="0"/>
              <w:jc w:val="right"/>
              <w:rPr>
                <w:rFonts w:hint="eastAsia" w:ascii="宋体" w:hAnsi="宋体" w:eastAsia="宋体"/>
                <w:kern w:val="0"/>
                <w:sz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auto"/>
            <w:vAlign w:val="center"/>
          </w:tcPr>
          <w:p>
            <w:pPr>
              <w:widowControl/>
              <w:spacing w:beforeLines="0" w:afterLines="0"/>
              <w:jc w:val="left"/>
              <w:rPr>
                <w:rFonts w:hint="eastAsia" w:ascii="宋体" w:hAnsi="宋体"/>
                <w:kern w:val="0"/>
                <w:sz w:val="22"/>
              </w:rPr>
            </w:pPr>
            <w:r>
              <w:rPr>
                <w:rFonts w:hint="eastAsia" w:ascii="宋体" w:hAnsi="宋体"/>
                <w:kern w:val="0"/>
                <w:sz w:val="22"/>
              </w:rPr>
              <w:t>　</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10</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spacing w:beforeLines="0" w:afterLines="0"/>
              <w:jc w:val="left"/>
              <w:rPr>
                <w:rFonts w:hint="eastAsia" w:ascii="宋体" w:hAnsi="宋体"/>
                <w:kern w:val="0"/>
                <w:sz w:val="22"/>
              </w:rPr>
            </w:pPr>
            <w:r>
              <w:rPr>
                <w:rFonts w:hint="eastAsia" w:ascii="宋体" w:hAnsi="宋体"/>
                <w:kern w:val="0"/>
                <w:sz w:val="22"/>
              </w:rPr>
              <w:t>　</w:t>
            </w:r>
          </w:p>
        </w:tc>
        <w:tc>
          <w:tcPr>
            <w:tcW w:w="2693" w:type="dxa"/>
            <w:tcBorders>
              <w:top w:val="nil"/>
              <w:left w:val="nil"/>
              <w:bottom w:val="single" w:color="auto" w:sz="4" w:space="0"/>
              <w:right w:val="nil"/>
              <w:tl2br w:val="nil"/>
              <w:tr2bl w:val="nil"/>
            </w:tcBorders>
            <w:shd w:val="clear" w:color="auto" w:fill="auto"/>
            <w:vAlign w:val="center"/>
          </w:tcPr>
          <w:p>
            <w:pPr>
              <w:widowControl/>
              <w:spacing w:beforeLines="0" w:afterLines="0"/>
              <w:jc w:val="left"/>
              <w:rPr>
                <w:rFonts w:hint="eastAsia" w:ascii="宋体" w:hAnsi="宋体"/>
                <w:kern w:val="0"/>
                <w:sz w:val="22"/>
              </w:rPr>
            </w:pPr>
            <w:r>
              <w:rPr>
                <w:rFonts w:hint="eastAsia" w:ascii="宋体" w:hAnsi="宋体"/>
                <w:kern w:val="0"/>
                <w:sz w:val="22"/>
              </w:rPr>
              <w:t>　</w:t>
            </w:r>
          </w:p>
        </w:tc>
        <w:tc>
          <w:tcPr>
            <w:tcW w:w="76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25</w:t>
            </w:r>
          </w:p>
        </w:tc>
        <w:tc>
          <w:tcPr>
            <w:tcW w:w="1216"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auto"/>
            <w:vAlign w:val="center"/>
          </w:tcPr>
          <w:p>
            <w:pPr>
              <w:widowControl/>
              <w:spacing w:beforeLines="0" w:afterLines="0"/>
              <w:jc w:val="center"/>
              <w:rPr>
                <w:rFonts w:hint="eastAsia" w:ascii="宋体" w:hAnsi="宋体"/>
                <w:b/>
                <w:kern w:val="0"/>
                <w:sz w:val="22"/>
              </w:rPr>
            </w:pPr>
            <w:r>
              <w:rPr>
                <w:rFonts w:hint="eastAsia" w:ascii="宋体" w:hAnsi="宋体"/>
                <w:b/>
                <w:kern w:val="0"/>
                <w:sz w:val="22"/>
              </w:rPr>
              <w:t>本年收入合计</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11</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spacing w:beforeLines="0" w:afterLines="0"/>
              <w:jc w:val="right"/>
              <w:rPr>
                <w:rFonts w:hint="eastAsia" w:ascii="宋体" w:hAnsi="宋体"/>
                <w:kern w:val="0"/>
                <w:sz w:val="22"/>
              </w:rPr>
            </w:pPr>
            <w:r>
              <w:rPr>
                <w:rFonts w:hint="eastAsia" w:ascii="宋体" w:hAnsi="宋体"/>
                <w:kern w:val="0"/>
                <w:sz w:val="22"/>
                <w:lang w:val="en-US" w:eastAsia="zh-CN"/>
              </w:rPr>
              <w:t>3646.48</w:t>
            </w:r>
            <w:r>
              <w:rPr>
                <w:rFonts w:hint="eastAsia" w:ascii="宋体" w:hAnsi="宋体"/>
                <w:kern w:val="0"/>
                <w:sz w:val="22"/>
              </w:rPr>
              <w:t>　</w:t>
            </w:r>
          </w:p>
        </w:tc>
        <w:tc>
          <w:tcPr>
            <w:tcW w:w="2693" w:type="dxa"/>
            <w:tcBorders>
              <w:top w:val="nil"/>
              <w:left w:val="nil"/>
              <w:bottom w:val="single" w:color="auto" w:sz="4" w:space="0"/>
              <w:right w:val="nil"/>
              <w:tl2br w:val="nil"/>
              <w:tr2bl w:val="nil"/>
            </w:tcBorders>
            <w:shd w:val="clear" w:color="auto" w:fill="auto"/>
            <w:vAlign w:val="center"/>
          </w:tcPr>
          <w:p>
            <w:pPr>
              <w:widowControl/>
              <w:spacing w:beforeLines="0" w:afterLines="0"/>
              <w:jc w:val="center"/>
              <w:rPr>
                <w:rFonts w:hint="eastAsia" w:ascii="宋体" w:hAnsi="宋体"/>
                <w:b/>
                <w:kern w:val="0"/>
                <w:sz w:val="22"/>
              </w:rPr>
            </w:pPr>
            <w:r>
              <w:rPr>
                <w:rFonts w:hint="eastAsia" w:ascii="宋体" w:hAnsi="宋体"/>
                <w:b/>
                <w:kern w:val="0"/>
                <w:sz w:val="22"/>
              </w:rPr>
              <w:t>本年支出合计</w:t>
            </w:r>
          </w:p>
        </w:tc>
        <w:tc>
          <w:tcPr>
            <w:tcW w:w="76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26</w:t>
            </w:r>
          </w:p>
        </w:tc>
        <w:tc>
          <w:tcPr>
            <w:tcW w:w="1216" w:type="dxa"/>
            <w:tcBorders>
              <w:top w:val="nil"/>
              <w:left w:val="nil"/>
              <w:bottom w:val="single" w:color="auto" w:sz="4" w:space="0"/>
              <w:right w:val="single" w:color="auto" w:sz="8" w:space="0"/>
              <w:tl2br w:val="nil"/>
              <w:tr2bl w:val="nil"/>
            </w:tcBorders>
            <w:vAlign w:val="center"/>
          </w:tcPr>
          <w:p>
            <w:pPr>
              <w:widowControl/>
              <w:spacing w:beforeLines="0" w:afterLines="0"/>
              <w:jc w:val="left"/>
              <w:rPr>
                <w:rFonts w:hint="eastAsia" w:ascii="宋体" w:hAnsi="宋体" w:eastAsia="宋体"/>
                <w:b/>
                <w:kern w:val="0"/>
                <w:sz w:val="22"/>
                <w:lang w:val="en-US" w:eastAsia="zh-CN"/>
              </w:rPr>
            </w:pPr>
            <w:r>
              <w:rPr>
                <w:rFonts w:hint="eastAsia" w:ascii="宋体" w:hAnsi="宋体"/>
                <w:b/>
                <w:kern w:val="0"/>
                <w:sz w:val="22"/>
              </w:rPr>
              <w:t>　</w:t>
            </w:r>
            <w:r>
              <w:rPr>
                <w:rFonts w:hint="eastAsia" w:ascii="宋体" w:hAnsi="宋体"/>
                <w:kern w:val="0"/>
                <w:sz w:val="22"/>
                <w:szCs w:val="22"/>
                <w:lang w:val="en-US" w:eastAsia="zh-CN"/>
              </w:rPr>
              <w:t>4227.05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auto"/>
            <w:vAlign w:val="center"/>
          </w:tcPr>
          <w:p>
            <w:pPr>
              <w:widowControl/>
              <w:spacing w:beforeLines="0" w:afterLines="0"/>
              <w:jc w:val="left"/>
              <w:rPr>
                <w:rFonts w:hint="eastAsia" w:ascii="宋体" w:hAnsi="宋体"/>
                <w:kern w:val="0"/>
                <w:sz w:val="22"/>
              </w:rPr>
            </w:pPr>
            <w:r>
              <w:rPr>
                <w:rFonts w:hint="eastAsia" w:ascii="宋体" w:hAnsi="宋体"/>
                <w:kern w:val="0"/>
                <w:sz w:val="22"/>
              </w:rPr>
              <w:t xml:space="preserve">         用事业基金弥补收支差额</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12</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spacing w:beforeLines="0" w:afterLines="0"/>
              <w:jc w:val="right"/>
              <w:rPr>
                <w:rFonts w:hint="eastAsia" w:ascii="宋体" w:hAnsi="宋体"/>
                <w:kern w:val="0"/>
                <w:sz w:val="22"/>
                <w:lang w:val="en-US" w:eastAsia="zh-CN"/>
              </w:rPr>
            </w:pPr>
            <w:r>
              <w:rPr>
                <w:rFonts w:hint="eastAsia" w:ascii="宋体" w:hAnsi="宋体"/>
                <w:kern w:val="0"/>
                <w:sz w:val="22"/>
                <w:lang w:val="en-US" w:eastAsia="zh-CN"/>
              </w:rPr>
              <w:t>0</w:t>
            </w:r>
          </w:p>
          <w:p>
            <w:pPr>
              <w:widowControl/>
              <w:spacing w:beforeLines="0" w:afterLines="0"/>
              <w:jc w:val="right"/>
              <w:rPr>
                <w:rFonts w:hint="eastAsia" w:ascii="宋体" w:hAnsi="宋体"/>
                <w:kern w:val="0"/>
                <w:sz w:val="22"/>
              </w:rPr>
            </w:pPr>
            <w:r>
              <w:rPr>
                <w:rFonts w:hint="eastAsia" w:ascii="宋体" w:hAnsi="宋体"/>
                <w:kern w:val="0"/>
                <w:sz w:val="22"/>
              </w:rPr>
              <w:t>　</w:t>
            </w:r>
          </w:p>
        </w:tc>
        <w:tc>
          <w:tcPr>
            <w:tcW w:w="2693" w:type="dxa"/>
            <w:tcBorders>
              <w:top w:val="nil"/>
              <w:left w:val="nil"/>
              <w:bottom w:val="single" w:color="auto" w:sz="4" w:space="0"/>
              <w:right w:val="nil"/>
              <w:tl2br w:val="nil"/>
              <w:tr2bl w:val="nil"/>
            </w:tcBorders>
            <w:shd w:val="clear" w:color="auto" w:fill="auto"/>
            <w:vAlign w:val="center"/>
          </w:tcPr>
          <w:p>
            <w:pPr>
              <w:widowControl/>
              <w:spacing w:beforeLines="0" w:afterLines="0"/>
              <w:jc w:val="left"/>
              <w:rPr>
                <w:rFonts w:hint="eastAsia" w:ascii="宋体" w:hAnsi="宋体"/>
                <w:kern w:val="0"/>
                <w:sz w:val="22"/>
              </w:rPr>
            </w:pPr>
            <w:r>
              <w:rPr>
                <w:rFonts w:hint="eastAsia" w:ascii="宋体" w:hAnsi="宋体"/>
                <w:kern w:val="0"/>
                <w:sz w:val="22"/>
              </w:rPr>
              <w:t xml:space="preserve">                结余分配</w:t>
            </w:r>
          </w:p>
        </w:tc>
        <w:tc>
          <w:tcPr>
            <w:tcW w:w="76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27</w:t>
            </w:r>
          </w:p>
        </w:tc>
        <w:tc>
          <w:tcPr>
            <w:tcW w:w="1216" w:type="dxa"/>
            <w:tcBorders>
              <w:top w:val="nil"/>
              <w:left w:val="nil"/>
              <w:bottom w:val="single" w:color="auto" w:sz="4" w:space="0"/>
              <w:right w:val="single" w:color="auto" w:sz="8" w:space="0"/>
              <w:tl2br w:val="nil"/>
              <w:tr2bl w:val="nil"/>
            </w:tcBorders>
            <w:vAlign w:val="center"/>
          </w:tcPr>
          <w:p>
            <w:pPr>
              <w:widowControl/>
              <w:spacing w:beforeLines="0" w:afterLines="0"/>
              <w:jc w:val="left"/>
              <w:rPr>
                <w:rFonts w:hint="eastAsia" w:ascii="宋体" w:hAnsi="宋体" w:eastAsia="宋体"/>
                <w:kern w:val="0"/>
                <w:sz w:val="22"/>
                <w:lang w:val="en-US" w:eastAsia="zh-CN"/>
              </w:rPr>
            </w:pPr>
            <w:r>
              <w:rPr>
                <w:rFonts w:hint="eastAsia" w:ascii="宋体" w:hAnsi="宋体"/>
                <w:kern w:val="0"/>
                <w:sz w:val="22"/>
              </w:rPr>
              <w:t>　</w:t>
            </w:r>
            <w:r>
              <w:rPr>
                <w:rFonts w:hint="eastAsia" w:ascii="宋体" w:hAnsi="宋体"/>
                <w:kern w:val="0"/>
                <w:sz w:val="22"/>
                <w:lang w:val="en-US" w:eastAsia="zh-CN"/>
              </w:rPr>
              <w:t>195.78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auto"/>
            <w:vAlign w:val="center"/>
          </w:tcPr>
          <w:p>
            <w:pPr>
              <w:widowControl/>
              <w:spacing w:beforeLines="0" w:afterLines="0"/>
              <w:jc w:val="left"/>
              <w:rPr>
                <w:rFonts w:hint="eastAsia" w:ascii="宋体" w:hAnsi="宋体"/>
                <w:kern w:val="0"/>
                <w:sz w:val="22"/>
              </w:rPr>
            </w:pPr>
            <w:r>
              <w:rPr>
                <w:rFonts w:hint="eastAsia" w:ascii="宋体" w:hAnsi="宋体"/>
                <w:kern w:val="0"/>
                <w:sz w:val="22"/>
              </w:rPr>
              <w:t xml:space="preserve">         年初结转和结余</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13</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spacing w:beforeLines="0" w:afterLines="0"/>
              <w:jc w:val="right"/>
              <w:rPr>
                <w:rFonts w:hint="eastAsia" w:ascii="宋体" w:hAnsi="宋体"/>
                <w:kern w:val="0"/>
                <w:sz w:val="22"/>
              </w:rPr>
            </w:pPr>
            <w:r>
              <w:rPr>
                <w:rFonts w:hint="eastAsia" w:ascii="宋体" w:hAnsi="宋体"/>
                <w:kern w:val="0"/>
                <w:sz w:val="22"/>
                <w:lang w:val="en-US" w:eastAsia="zh-CN"/>
              </w:rPr>
              <w:t>1307.57</w:t>
            </w:r>
            <w:r>
              <w:rPr>
                <w:rFonts w:hint="eastAsia" w:ascii="宋体" w:hAnsi="宋体"/>
                <w:kern w:val="0"/>
                <w:sz w:val="22"/>
              </w:rPr>
              <w:t>　</w:t>
            </w:r>
          </w:p>
        </w:tc>
        <w:tc>
          <w:tcPr>
            <w:tcW w:w="2693" w:type="dxa"/>
            <w:tcBorders>
              <w:top w:val="nil"/>
              <w:left w:val="nil"/>
              <w:bottom w:val="single" w:color="auto" w:sz="4" w:space="0"/>
              <w:right w:val="nil"/>
              <w:tl2br w:val="nil"/>
              <w:tr2bl w:val="nil"/>
            </w:tcBorders>
            <w:shd w:val="clear" w:color="auto" w:fill="auto"/>
            <w:vAlign w:val="center"/>
          </w:tcPr>
          <w:p>
            <w:pPr>
              <w:widowControl/>
              <w:spacing w:beforeLines="0" w:afterLines="0"/>
              <w:jc w:val="left"/>
              <w:rPr>
                <w:rFonts w:hint="eastAsia" w:ascii="宋体" w:hAnsi="宋体"/>
                <w:kern w:val="0"/>
                <w:sz w:val="22"/>
              </w:rPr>
            </w:pPr>
            <w:r>
              <w:rPr>
                <w:rFonts w:hint="eastAsia" w:ascii="宋体" w:hAnsi="宋体"/>
                <w:kern w:val="0"/>
                <w:sz w:val="22"/>
              </w:rPr>
              <w:t xml:space="preserve">                年末结转和结余</w:t>
            </w:r>
          </w:p>
        </w:tc>
        <w:tc>
          <w:tcPr>
            <w:tcW w:w="76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28</w:t>
            </w:r>
          </w:p>
        </w:tc>
        <w:tc>
          <w:tcPr>
            <w:tcW w:w="1216" w:type="dxa"/>
            <w:tcBorders>
              <w:top w:val="nil"/>
              <w:left w:val="nil"/>
              <w:bottom w:val="single" w:color="auto" w:sz="4" w:space="0"/>
              <w:right w:val="single" w:color="auto" w:sz="8" w:space="0"/>
              <w:tl2br w:val="nil"/>
              <w:tr2bl w:val="nil"/>
            </w:tcBorders>
            <w:vAlign w:val="center"/>
          </w:tcPr>
          <w:p>
            <w:pPr>
              <w:widowControl/>
              <w:spacing w:beforeLines="0" w:afterLines="0"/>
              <w:jc w:val="left"/>
              <w:rPr>
                <w:rFonts w:hint="eastAsia" w:ascii="宋体" w:hAnsi="宋体" w:eastAsia="宋体"/>
                <w:kern w:val="0"/>
                <w:sz w:val="22"/>
                <w:lang w:val="en-US" w:eastAsia="zh-CN"/>
              </w:rPr>
            </w:pPr>
            <w:r>
              <w:rPr>
                <w:rFonts w:hint="eastAsia" w:ascii="宋体" w:hAnsi="宋体"/>
                <w:kern w:val="0"/>
                <w:sz w:val="22"/>
              </w:rPr>
              <w:t>　</w:t>
            </w:r>
            <w:r>
              <w:rPr>
                <w:rFonts w:hint="eastAsia" w:ascii="宋体" w:hAnsi="宋体"/>
                <w:kern w:val="0"/>
                <w:sz w:val="22"/>
                <w:lang w:val="en-US" w:eastAsia="zh-CN"/>
              </w:rPr>
              <w:t>531.22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nil"/>
              <w:right w:val="nil"/>
              <w:tl2br w:val="nil"/>
              <w:tr2bl w:val="nil"/>
            </w:tcBorders>
            <w:shd w:val="clear" w:color="auto" w:fill="auto"/>
            <w:vAlign w:val="center"/>
          </w:tcPr>
          <w:p>
            <w:pPr>
              <w:widowControl/>
              <w:spacing w:beforeLines="0" w:afterLines="0"/>
              <w:jc w:val="left"/>
              <w:rPr>
                <w:rFonts w:hint="eastAsia" w:ascii="宋体" w:hAnsi="宋体"/>
                <w:kern w:val="0"/>
                <w:sz w:val="22"/>
              </w:rPr>
            </w:pPr>
            <w:r>
              <w:rPr>
                <w:rFonts w:hint="eastAsia" w:ascii="宋体" w:hAnsi="宋体"/>
                <w:kern w:val="0"/>
                <w:sz w:val="22"/>
              </w:rPr>
              <w:t>　</w:t>
            </w:r>
          </w:p>
        </w:tc>
        <w:tc>
          <w:tcPr>
            <w:tcW w:w="76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14</w:t>
            </w:r>
          </w:p>
        </w:tc>
        <w:tc>
          <w:tcPr>
            <w:tcW w:w="1074" w:type="dxa"/>
            <w:tcBorders>
              <w:top w:val="nil"/>
              <w:left w:val="nil"/>
              <w:bottom w:val="nil"/>
              <w:right w:val="single" w:color="auto" w:sz="4" w:space="0"/>
              <w:tl2br w:val="nil"/>
              <w:tr2bl w:val="nil"/>
            </w:tcBorders>
            <w:shd w:val="clear" w:color="auto" w:fill="auto"/>
            <w:vAlign w:val="center"/>
          </w:tcPr>
          <w:p>
            <w:pPr>
              <w:widowControl/>
              <w:spacing w:beforeLines="0" w:afterLines="0"/>
              <w:jc w:val="right"/>
              <w:rPr>
                <w:rFonts w:hint="eastAsia" w:ascii="宋体" w:hAnsi="宋体"/>
                <w:kern w:val="0"/>
                <w:sz w:val="22"/>
              </w:rPr>
            </w:pPr>
            <w:r>
              <w:rPr>
                <w:rFonts w:hint="eastAsia" w:ascii="宋体" w:hAnsi="宋体"/>
                <w:kern w:val="0"/>
                <w:sz w:val="22"/>
              </w:rPr>
              <w:t>　</w:t>
            </w:r>
          </w:p>
        </w:tc>
        <w:tc>
          <w:tcPr>
            <w:tcW w:w="2693" w:type="dxa"/>
            <w:tcBorders>
              <w:top w:val="nil"/>
              <w:left w:val="nil"/>
              <w:bottom w:val="nil"/>
              <w:right w:val="nil"/>
              <w:tl2br w:val="nil"/>
              <w:tr2bl w:val="nil"/>
            </w:tcBorders>
            <w:shd w:val="clear" w:color="auto" w:fill="auto"/>
            <w:vAlign w:val="center"/>
          </w:tcPr>
          <w:p>
            <w:pPr>
              <w:widowControl/>
              <w:spacing w:beforeLines="0" w:afterLines="0"/>
              <w:jc w:val="left"/>
              <w:rPr>
                <w:rFonts w:hint="eastAsia" w:ascii="宋体" w:hAnsi="宋体"/>
                <w:kern w:val="0"/>
                <w:sz w:val="22"/>
              </w:rPr>
            </w:pPr>
            <w:r>
              <w:rPr>
                <w:rFonts w:hint="eastAsia" w:ascii="宋体" w:hAnsi="宋体"/>
                <w:kern w:val="0"/>
                <w:sz w:val="22"/>
              </w:rPr>
              <w:t>　</w:t>
            </w:r>
          </w:p>
        </w:tc>
        <w:tc>
          <w:tcPr>
            <w:tcW w:w="76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29</w:t>
            </w:r>
          </w:p>
        </w:tc>
        <w:tc>
          <w:tcPr>
            <w:tcW w:w="1216" w:type="dxa"/>
            <w:tcBorders>
              <w:top w:val="nil"/>
              <w:left w:val="nil"/>
              <w:bottom w:val="nil"/>
              <w:right w:val="single" w:color="auto" w:sz="8" w:space="0"/>
              <w:tl2br w:val="nil"/>
              <w:tr2bl w:val="nil"/>
            </w:tcBorders>
            <w:vAlign w:val="center"/>
          </w:tcPr>
          <w:p>
            <w:pPr>
              <w:widowControl/>
              <w:spacing w:beforeLines="0" w:afterLines="0"/>
              <w:jc w:val="left"/>
              <w:rPr>
                <w:rFonts w:hint="eastAsia" w:ascii="宋体" w:hAnsi="宋体"/>
                <w:kern w:val="0"/>
                <w:sz w:val="22"/>
              </w:rPr>
            </w:pPr>
            <w:r>
              <w:rPr>
                <w:rFonts w:hint="eastAsia" w:ascii="宋体" w:hAnsi="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2567" w:type="dxa"/>
            <w:tcBorders>
              <w:top w:val="single" w:color="auto" w:sz="4" w:space="0"/>
              <w:left w:val="single" w:color="auto" w:sz="8" w:space="0"/>
              <w:bottom w:val="single" w:color="auto" w:sz="8" w:space="0"/>
              <w:right w:val="nil"/>
              <w:tl2br w:val="nil"/>
              <w:tr2bl w:val="nil"/>
            </w:tcBorders>
            <w:shd w:val="clear" w:color="auto" w:fill="FFFFFF"/>
            <w:vAlign w:val="center"/>
          </w:tcPr>
          <w:p>
            <w:pPr>
              <w:widowControl/>
              <w:spacing w:beforeLines="0" w:afterLines="0"/>
              <w:jc w:val="center"/>
              <w:rPr>
                <w:rFonts w:hint="eastAsia" w:ascii="宋体" w:hAnsi="宋体"/>
                <w:b/>
                <w:kern w:val="0"/>
                <w:sz w:val="22"/>
              </w:rPr>
            </w:pPr>
            <w:r>
              <w:rPr>
                <w:rFonts w:hint="eastAsia" w:ascii="宋体" w:hAnsi="宋体"/>
                <w:b/>
                <w:kern w:val="0"/>
                <w:sz w:val="22"/>
              </w:rPr>
              <w:t>总计</w:t>
            </w:r>
          </w:p>
        </w:tc>
        <w:tc>
          <w:tcPr>
            <w:tcW w:w="76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15</w:t>
            </w:r>
          </w:p>
        </w:tc>
        <w:tc>
          <w:tcPr>
            <w:tcW w:w="1074" w:type="dxa"/>
            <w:tcBorders>
              <w:top w:val="single" w:color="auto" w:sz="4" w:space="0"/>
              <w:left w:val="nil"/>
              <w:bottom w:val="single" w:color="auto" w:sz="8" w:space="0"/>
              <w:right w:val="single" w:color="auto" w:sz="4" w:space="0"/>
              <w:tl2br w:val="nil"/>
              <w:tr2bl w:val="nil"/>
            </w:tcBorders>
            <w:shd w:val="clear" w:color="auto" w:fill="auto"/>
            <w:vAlign w:val="center"/>
          </w:tcPr>
          <w:p>
            <w:pPr>
              <w:widowControl/>
              <w:spacing w:beforeLines="0" w:afterLines="0"/>
              <w:jc w:val="right"/>
              <w:rPr>
                <w:rFonts w:hint="eastAsia" w:ascii="宋体" w:hAnsi="宋体"/>
                <w:kern w:val="0"/>
                <w:sz w:val="22"/>
              </w:rPr>
            </w:pPr>
            <w:r>
              <w:rPr>
                <w:rFonts w:hint="eastAsia" w:ascii="宋体" w:hAnsi="宋体"/>
                <w:kern w:val="0"/>
                <w:sz w:val="22"/>
                <w:lang w:val="en-US" w:eastAsia="zh-CN"/>
              </w:rPr>
              <w:t>4954.05</w:t>
            </w:r>
            <w:r>
              <w:rPr>
                <w:rFonts w:hint="eastAsia" w:ascii="宋体" w:hAnsi="宋体"/>
                <w:kern w:val="0"/>
                <w:sz w:val="22"/>
              </w:rPr>
              <w:t>　</w:t>
            </w:r>
          </w:p>
        </w:tc>
        <w:tc>
          <w:tcPr>
            <w:tcW w:w="2693" w:type="dxa"/>
            <w:tcBorders>
              <w:top w:val="single" w:color="auto" w:sz="4" w:space="0"/>
              <w:left w:val="nil"/>
              <w:bottom w:val="single" w:color="auto" w:sz="8" w:space="0"/>
              <w:right w:val="nil"/>
              <w:tl2br w:val="nil"/>
              <w:tr2bl w:val="nil"/>
            </w:tcBorders>
            <w:shd w:val="clear" w:color="auto" w:fill="FFFFFF"/>
            <w:vAlign w:val="center"/>
          </w:tcPr>
          <w:p>
            <w:pPr>
              <w:widowControl/>
              <w:spacing w:beforeLines="0" w:afterLines="0"/>
              <w:jc w:val="center"/>
              <w:rPr>
                <w:rFonts w:hint="eastAsia" w:ascii="宋体" w:hAnsi="宋体"/>
                <w:b/>
                <w:kern w:val="0"/>
                <w:sz w:val="22"/>
              </w:rPr>
            </w:pPr>
            <w:r>
              <w:rPr>
                <w:rFonts w:hint="eastAsia" w:ascii="宋体" w:hAnsi="宋体"/>
                <w:b/>
                <w:kern w:val="0"/>
                <w:sz w:val="22"/>
              </w:rPr>
              <w:t>总计</w:t>
            </w:r>
          </w:p>
        </w:tc>
        <w:tc>
          <w:tcPr>
            <w:tcW w:w="76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30</w:t>
            </w:r>
          </w:p>
        </w:tc>
        <w:tc>
          <w:tcPr>
            <w:tcW w:w="1216" w:type="dxa"/>
            <w:tcBorders>
              <w:top w:val="single" w:color="auto" w:sz="4" w:space="0"/>
              <w:left w:val="nil"/>
              <w:bottom w:val="single" w:color="auto" w:sz="8" w:space="0"/>
              <w:right w:val="single" w:color="auto" w:sz="8" w:space="0"/>
              <w:tl2br w:val="nil"/>
              <w:tr2bl w:val="nil"/>
            </w:tcBorders>
            <w:vAlign w:val="center"/>
          </w:tcPr>
          <w:p>
            <w:pPr>
              <w:widowControl/>
              <w:spacing w:beforeLines="0" w:afterLines="0"/>
              <w:jc w:val="left"/>
              <w:rPr>
                <w:rFonts w:hint="eastAsia" w:ascii="宋体" w:hAnsi="宋体" w:eastAsia="宋体"/>
                <w:b/>
                <w:kern w:val="0"/>
                <w:sz w:val="22"/>
                <w:lang w:val="en-US" w:eastAsia="zh-CN"/>
              </w:rPr>
            </w:pPr>
            <w:r>
              <w:rPr>
                <w:rFonts w:hint="eastAsia" w:ascii="宋体" w:hAnsi="宋体"/>
                <w:b/>
                <w:kern w:val="0"/>
                <w:sz w:val="22"/>
              </w:rPr>
              <w:t>　</w:t>
            </w:r>
            <w:r>
              <w:rPr>
                <w:rFonts w:hint="eastAsia" w:ascii="宋体" w:hAnsi="宋体"/>
                <w:kern w:val="0"/>
                <w:sz w:val="22"/>
                <w:szCs w:val="22"/>
                <w:lang w:val="en-US" w:eastAsia="zh-CN"/>
              </w:rPr>
              <w:t>4954.05</w:t>
            </w:r>
          </w:p>
        </w:tc>
      </w:tr>
    </w:tbl>
    <w:p>
      <w:pPr>
        <w:spacing w:beforeLines="0" w:afterLines="0" w:line="360" w:lineRule="auto"/>
        <w:ind w:firstLine="523" w:firstLineChars="187"/>
        <w:rPr>
          <w:rFonts w:hint="eastAsia" w:ascii="仿宋_GB2312" w:eastAsia="仿宋_GB2312"/>
          <w:sz w:val="28"/>
        </w:rPr>
      </w:pPr>
      <w:r>
        <w:rPr>
          <w:rFonts w:hint="eastAsia" w:ascii="仿宋_GB2312" w:eastAsia="仿宋_GB2312"/>
          <w:sz w:val="28"/>
        </w:rPr>
        <w:t>注：本表反映部门本年度的总收支和年末结转情况。</w:t>
      </w:r>
    </w:p>
    <w:p>
      <w:pPr>
        <w:spacing w:beforeLines="0" w:afterLines="0" w:line="360" w:lineRule="auto"/>
        <w:ind w:firstLine="523" w:firstLineChars="187"/>
        <w:rPr>
          <w:rFonts w:hint="eastAsia" w:ascii="仿宋_GB2312" w:eastAsia="仿宋_GB2312"/>
          <w:sz w:val="28"/>
        </w:rPr>
      </w:pPr>
    </w:p>
    <w:tbl>
      <w:tblPr>
        <w:tblStyle w:val="6"/>
        <w:tblW w:w="917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
        <w:gridCol w:w="1003"/>
        <w:gridCol w:w="51"/>
        <w:gridCol w:w="171"/>
        <w:gridCol w:w="1446"/>
        <w:gridCol w:w="463"/>
        <w:gridCol w:w="471"/>
        <w:gridCol w:w="521"/>
        <w:gridCol w:w="424"/>
        <w:gridCol w:w="532"/>
        <w:gridCol w:w="35"/>
        <w:gridCol w:w="964"/>
        <w:gridCol w:w="56"/>
        <w:gridCol w:w="740"/>
        <w:gridCol w:w="252"/>
        <w:gridCol w:w="740"/>
        <w:gridCol w:w="173"/>
        <w:gridCol w:w="961"/>
        <w:gridCol w:w="1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2" w:type="dxa"/>
          <w:trHeight w:val="435" w:hRule="atLeast"/>
        </w:trPr>
        <w:tc>
          <w:tcPr>
            <w:tcW w:w="9176" w:type="dxa"/>
            <w:gridSpan w:val="18"/>
            <w:tcBorders>
              <w:top w:val="nil"/>
              <w:left w:val="nil"/>
              <w:bottom w:val="nil"/>
              <w:right w:val="nil"/>
              <w:tl2br w:val="nil"/>
              <w:tr2bl w:val="nil"/>
            </w:tcBorders>
            <w:vAlign w:val="center"/>
          </w:tcPr>
          <w:p>
            <w:pPr>
              <w:widowControl/>
              <w:spacing w:beforeLines="0" w:afterLines="0"/>
              <w:jc w:val="center"/>
              <w:rPr>
                <w:rFonts w:hint="eastAsia" w:ascii="华文中宋" w:hAnsi="华文中宋" w:eastAsia="华文中宋"/>
                <w:color w:val="000000"/>
                <w:kern w:val="0"/>
                <w:sz w:val="32"/>
              </w:rPr>
            </w:pPr>
            <w:r>
              <w:rPr>
                <w:rFonts w:hint="eastAsia" w:ascii="华文中宋" w:hAnsi="华文中宋" w:eastAsia="华文中宋"/>
                <w:color w:val="000000"/>
                <w:kern w:val="0"/>
                <w:sz w:val="32"/>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2" w:type="dxa"/>
          <w:trHeight w:val="285" w:hRule="atLeast"/>
        </w:trPr>
        <w:tc>
          <w:tcPr>
            <w:tcW w:w="1003"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222" w:type="dxa"/>
            <w:gridSpan w:val="2"/>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1909" w:type="dxa"/>
            <w:gridSpan w:val="2"/>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992" w:type="dxa"/>
            <w:gridSpan w:val="2"/>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956" w:type="dxa"/>
            <w:gridSpan w:val="2"/>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1055" w:type="dxa"/>
            <w:gridSpan w:val="3"/>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992" w:type="dxa"/>
            <w:gridSpan w:val="2"/>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913" w:type="dxa"/>
            <w:gridSpan w:val="2"/>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1134" w:type="dxa"/>
            <w:gridSpan w:val="2"/>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color w:val="000000"/>
                <w:kern w:val="0"/>
                <w:sz w:val="20"/>
              </w:rPr>
            </w:pPr>
            <w:r>
              <w:rPr>
                <w:rFonts w:hint="eastAsia" w:ascii="宋体" w:hAnsi="宋体"/>
                <w:color w:val="000000"/>
                <w:kern w:val="0"/>
                <w:sz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2" w:type="dxa"/>
          <w:trHeight w:val="340" w:hRule="exact"/>
        </w:trPr>
        <w:tc>
          <w:tcPr>
            <w:tcW w:w="5082" w:type="dxa"/>
            <w:gridSpan w:val="9"/>
            <w:tcBorders>
              <w:top w:val="nil"/>
              <w:left w:val="nil"/>
              <w:bottom w:val="nil"/>
              <w:right w:val="nil"/>
              <w:tl2br w:val="nil"/>
              <w:tr2bl w:val="nil"/>
            </w:tcBorders>
            <w:shd w:val="clear" w:color="auto" w:fill="FFFFFF"/>
            <w:vAlign w:val="center"/>
          </w:tcPr>
          <w:p>
            <w:pPr>
              <w:widowControl/>
              <w:spacing w:beforeLines="0" w:afterLines="0"/>
              <w:jc w:val="left"/>
              <w:rPr>
                <w:rFonts w:hint="eastAsia" w:ascii="宋体" w:hAnsi="宋体"/>
                <w:color w:val="000000"/>
                <w:kern w:val="0"/>
                <w:sz w:val="20"/>
              </w:rPr>
            </w:pPr>
            <w:r>
              <w:rPr>
                <w:rFonts w:hint="eastAsia" w:ascii="宋体" w:hAnsi="宋体"/>
                <w:color w:val="000000"/>
                <w:kern w:val="0"/>
                <w:sz w:val="20"/>
              </w:rPr>
              <w:t>部门：</w:t>
            </w:r>
            <w:r>
              <w:rPr>
                <w:rFonts w:hint="eastAsia" w:ascii="宋体" w:hAnsi="宋体"/>
                <w:color w:val="000000"/>
                <w:kern w:val="0"/>
                <w:sz w:val="20"/>
                <w:lang w:eastAsia="zh-CN"/>
              </w:rPr>
              <w:t>广东省肇庆市质量计量监督检测所（本级）</w:t>
            </w:r>
          </w:p>
          <w:p>
            <w:pPr>
              <w:widowControl/>
              <w:spacing w:beforeLines="0" w:afterLines="0"/>
              <w:jc w:val="right"/>
              <w:rPr>
                <w:rFonts w:hint="eastAsia" w:ascii="宋体" w:hAnsi="宋体"/>
                <w:kern w:val="0"/>
                <w:sz w:val="24"/>
              </w:rPr>
            </w:pPr>
            <w:r>
              <w:rPr>
                <w:rFonts w:hint="eastAsia" w:ascii="宋体" w:hAnsi="宋体"/>
                <w:kern w:val="0"/>
                <w:sz w:val="24"/>
              </w:rPr>
              <w:t>　</w:t>
            </w:r>
          </w:p>
          <w:p>
            <w:pPr>
              <w:widowControl/>
              <w:spacing w:beforeLines="0" w:afterLines="0"/>
              <w:jc w:val="right"/>
              <w:rPr>
                <w:rFonts w:hint="eastAsia" w:ascii="宋体" w:hAnsi="宋体"/>
                <w:kern w:val="0"/>
                <w:sz w:val="24"/>
              </w:rPr>
            </w:pPr>
            <w:r>
              <w:rPr>
                <w:rFonts w:hint="eastAsia" w:ascii="宋体" w:hAnsi="宋体"/>
                <w:kern w:val="0"/>
                <w:sz w:val="24"/>
              </w:rPr>
              <w:t>　</w:t>
            </w:r>
          </w:p>
          <w:p>
            <w:pPr>
              <w:widowControl/>
              <w:spacing w:beforeLines="0" w:afterLines="0"/>
              <w:jc w:val="right"/>
              <w:rPr>
                <w:rFonts w:hint="eastAsia" w:ascii="宋体" w:hAnsi="宋体"/>
                <w:kern w:val="0"/>
                <w:sz w:val="24"/>
              </w:rPr>
            </w:pPr>
            <w:r>
              <w:rPr>
                <w:rFonts w:hint="eastAsia" w:ascii="宋体" w:hAnsi="宋体"/>
                <w:kern w:val="0"/>
                <w:sz w:val="24"/>
              </w:rPr>
              <w:t>　</w:t>
            </w:r>
          </w:p>
          <w:p>
            <w:pPr>
              <w:widowControl/>
              <w:spacing w:beforeLines="0" w:afterLines="0"/>
              <w:jc w:val="right"/>
              <w:rPr>
                <w:rFonts w:hint="eastAsia" w:ascii="宋体" w:hAnsi="宋体"/>
                <w:kern w:val="0"/>
                <w:sz w:val="24"/>
              </w:rPr>
            </w:pPr>
            <w:r>
              <w:rPr>
                <w:rFonts w:hint="eastAsia" w:ascii="宋体" w:hAnsi="宋体"/>
                <w:kern w:val="0"/>
                <w:sz w:val="24"/>
              </w:rPr>
              <w:t>　</w:t>
            </w:r>
          </w:p>
        </w:tc>
        <w:tc>
          <w:tcPr>
            <w:tcW w:w="1055" w:type="dxa"/>
            <w:gridSpan w:val="3"/>
            <w:tcBorders>
              <w:top w:val="nil"/>
              <w:left w:val="nil"/>
              <w:bottom w:val="nil"/>
              <w:right w:val="nil"/>
              <w:tl2br w:val="nil"/>
              <w:tr2bl w:val="nil"/>
            </w:tcBorders>
            <w:shd w:val="clear" w:color="auto" w:fill="FFFFFF"/>
            <w:vAlign w:val="center"/>
          </w:tcPr>
          <w:p>
            <w:pPr>
              <w:widowControl/>
              <w:spacing w:beforeLines="0" w:afterLines="0"/>
              <w:jc w:val="center"/>
              <w:rPr>
                <w:rFonts w:hint="eastAsia" w:ascii="宋体" w:hAnsi="宋体"/>
                <w:color w:val="000000"/>
                <w:kern w:val="0"/>
                <w:sz w:val="20"/>
              </w:rPr>
            </w:pPr>
            <w:r>
              <w:rPr>
                <w:rFonts w:hint="eastAsia" w:ascii="宋体" w:hAnsi="宋体"/>
                <w:color w:val="000000"/>
                <w:kern w:val="0"/>
                <w:sz w:val="20"/>
              </w:rPr>
              <w:t>　</w:t>
            </w:r>
          </w:p>
        </w:tc>
        <w:tc>
          <w:tcPr>
            <w:tcW w:w="992" w:type="dxa"/>
            <w:gridSpan w:val="2"/>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913" w:type="dxa"/>
            <w:gridSpan w:val="2"/>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1134" w:type="dxa"/>
            <w:gridSpan w:val="2"/>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color w:val="000000"/>
                <w:kern w:val="0"/>
                <w:sz w:val="20"/>
              </w:rPr>
            </w:pPr>
            <w:r>
              <w:rPr>
                <w:rFonts w:hint="eastAsia" w:ascii="宋体" w:hAnsi="宋体"/>
                <w:color w:val="000000"/>
                <w:kern w:val="0"/>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73" w:type="dxa"/>
          <w:trHeight w:val="340" w:hRule="exact"/>
        </w:trPr>
        <w:tc>
          <w:tcPr>
            <w:tcW w:w="2673" w:type="dxa"/>
            <w:gridSpan w:val="5"/>
            <w:tcBorders>
              <w:top w:val="single" w:color="auto" w:sz="8" w:space="0"/>
              <w:left w:val="single" w:color="auto" w:sz="8" w:space="0"/>
              <w:bottom w:val="single" w:color="auto" w:sz="4" w:space="0"/>
              <w:right w:val="nil"/>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项    目</w:t>
            </w:r>
          </w:p>
        </w:tc>
        <w:tc>
          <w:tcPr>
            <w:tcW w:w="934" w:type="dxa"/>
            <w:gridSpan w:val="2"/>
            <w:vMerge w:val="restart"/>
            <w:tcBorders>
              <w:top w:val="single" w:color="auto" w:sz="8" w:space="0"/>
              <w:left w:val="single" w:color="auto" w:sz="4" w:space="0"/>
              <w:bottom w:val="single" w:color="000000"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本年收入合计</w:t>
            </w:r>
          </w:p>
        </w:tc>
        <w:tc>
          <w:tcPr>
            <w:tcW w:w="945" w:type="dxa"/>
            <w:gridSpan w:val="2"/>
            <w:vMerge w:val="restart"/>
            <w:tcBorders>
              <w:top w:val="single" w:color="auto" w:sz="8" w:space="0"/>
              <w:left w:val="single" w:color="auto" w:sz="4" w:space="0"/>
              <w:bottom w:val="single" w:color="000000" w:sz="4" w:space="0"/>
              <w:right w:val="single" w:color="auto" w:sz="4" w:space="0"/>
              <w:tl2br w:val="nil"/>
              <w:tr2bl w:val="nil"/>
            </w:tcBorders>
            <w:shd w:val="clear" w:color="auto" w:fill="auto"/>
            <w:vAlign w:val="center"/>
          </w:tcPr>
          <w:p>
            <w:pPr>
              <w:widowControl/>
              <w:spacing w:beforeLines="0" w:afterLines="0"/>
              <w:jc w:val="center"/>
              <w:rPr>
                <w:rFonts w:hint="eastAsia" w:ascii="宋体" w:hAnsi="宋体"/>
                <w:kern w:val="0"/>
                <w:sz w:val="24"/>
              </w:rPr>
            </w:pPr>
            <w:r>
              <w:rPr>
                <w:rFonts w:hint="eastAsia" w:ascii="宋体" w:hAnsi="宋体"/>
                <w:kern w:val="0"/>
                <w:sz w:val="24"/>
              </w:rPr>
              <w:t>财政拨款收入</w:t>
            </w:r>
          </w:p>
        </w:tc>
        <w:tc>
          <w:tcPr>
            <w:tcW w:w="567" w:type="dxa"/>
            <w:gridSpan w:val="2"/>
            <w:vMerge w:val="restart"/>
            <w:tcBorders>
              <w:top w:val="single" w:color="auto" w:sz="8" w:space="0"/>
              <w:left w:val="single" w:color="auto" w:sz="4" w:space="0"/>
              <w:bottom w:val="single" w:color="000000"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上级补助收入</w:t>
            </w:r>
          </w:p>
        </w:tc>
        <w:tc>
          <w:tcPr>
            <w:tcW w:w="964" w:type="dxa"/>
            <w:vMerge w:val="restart"/>
            <w:tcBorders>
              <w:top w:val="single" w:color="auto" w:sz="8" w:space="0"/>
              <w:left w:val="single" w:color="auto" w:sz="4" w:space="0"/>
              <w:bottom w:val="single" w:color="000000"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事业收入</w:t>
            </w:r>
          </w:p>
        </w:tc>
        <w:tc>
          <w:tcPr>
            <w:tcW w:w="796" w:type="dxa"/>
            <w:gridSpan w:val="2"/>
            <w:vMerge w:val="restart"/>
            <w:tcBorders>
              <w:top w:val="single" w:color="auto" w:sz="8" w:space="0"/>
              <w:left w:val="single" w:color="auto" w:sz="4" w:space="0"/>
              <w:bottom w:val="single" w:color="000000"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经营收入</w:t>
            </w:r>
          </w:p>
        </w:tc>
        <w:tc>
          <w:tcPr>
            <w:tcW w:w="992" w:type="dxa"/>
            <w:gridSpan w:val="2"/>
            <w:vMerge w:val="restart"/>
            <w:tcBorders>
              <w:top w:val="single" w:color="auto" w:sz="8" w:space="0"/>
              <w:left w:val="single" w:color="auto" w:sz="4" w:space="0"/>
              <w:bottom w:val="single" w:color="000000"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附属单位上缴收入</w:t>
            </w:r>
          </w:p>
        </w:tc>
        <w:tc>
          <w:tcPr>
            <w:tcW w:w="1134" w:type="dxa"/>
            <w:gridSpan w:val="2"/>
            <w:vMerge w:val="restart"/>
            <w:tcBorders>
              <w:top w:val="single" w:color="auto" w:sz="8" w:space="0"/>
              <w:left w:val="single" w:color="auto" w:sz="4" w:space="0"/>
              <w:bottom w:val="single" w:color="000000" w:sz="4" w:space="0"/>
              <w:right w:val="single" w:color="auto" w:sz="8"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73" w:type="dxa"/>
          <w:trHeight w:val="340" w:hRule="exact"/>
        </w:trPr>
        <w:tc>
          <w:tcPr>
            <w:tcW w:w="1056" w:type="dxa"/>
            <w:gridSpan w:val="3"/>
            <w:vMerge w:val="restart"/>
            <w:tcBorders>
              <w:top w:val="single" w:color="auto" w:sz="4" w:space="0"/>
              <w:left w:val="single" w:color="auto" w:sz="8" w:space="0"/>
              <w:bottom w:val="single" w:color="000000" w:sz="4" w:space="0"/>
              <w:right w:val="nil"/>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功能分类科目编码</w:t>
            </w:r>
          </w:p>
        </w:tc>
        <w:tc>
          <w:tcPr>
            <w:tcW w:w="1617" w:type="dxa"/>
            <w:gridSpan w:val="2"/>
            <w:vMerge w:val="restart"/>
            <w:tcBorders>
              <w:top w:val="nil"/>
              <w:left w:val="single" w:color="auto" w:sz="4" w:space="0"/>
              <w:bottom w:val="single" w:color="000000"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科目名称</w:t>
            </w:r>
          </w:p>
        </w:tc>
        <w:tc>
          <w:tcPr>
            <w:tcW w:w="934" w:type="dxa"/>
            <w:gridSpan w:val="2"/>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945" w:type="dxa"/>
            <w:gridSpan w:val="2"/>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567" w:type="dxa"/>
            <w:gridSpan w:val="2"/>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964"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796" w:type="dxa"/>
            <w:gridSpan w:val="2"/>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992" w:type="dxa"/>
            <w:gridSpan w:val="2"/>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1134" w:type="dxa"/>
            <w:gridSpan w:val="2"/>
            <w:vMerge w:val="continue"/>
            <w:tcBorders>
              <w:top w:val="single" w:color="auto" w:sz="8" w:space="0"/>
              <w:left w:val="single" w:color="auto" w:sz="4" w:space="0"/>
              <w:bottom w:val="single" w:color="000000" w:sz="4" w:space="0"/>
              <w:right w:val="single" w:color="auto" w:sz="8" w:space="0"/>
              <w:tl2br w:val="nil"/>
              <w:tr2bl w:val="nil"/>
            </w:tcBorders>
            <w:vAlign w:val="center"/>
          </w:tcPr>
          <w:p>
            <w:pPr>
              <w:widowControl/>
              <w:spacing w:beforeLines="0" w:afterLines="0"/>
              <w:jc w:val="left"/>
              <w:rPr>
                <w:rFonts w:hint="eastAsia" w:ascii="宋体"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73" w:type="dxa"/>
          <w:trHeight w:val="356" w:hRule="atLeast"/>
        </w:trPr>
        <w:tc>
          <w:tcPr>
            <w:tcW w:w="1056" w:type="dxa"/>
            <w:gridSpan w:val="3"/>
            <w:vMerge w:val="continue"/>
            <w:tcBorders>
              <w:top w:val="single" w:color="auto" w:sz="4" w:space="0"/>
              <w:left w:val="single" w:color="auto" w:sz="8" w:space="0"/>
              <w:bottom w:val="single" w:color="000000" w:sz="4" w:space="0"/>
              <w:right w:val="nil"/>
              <w:tl2br w:val="nil"/>
              <w:tr2bl w:val="nil"/>
            </w:tcBorders>
            <w:vAlign w:val="center"/>
          </w:tcPr>
          <w:p>
            <w:pPr>
              <w:widowControl/>
              <w:spacing w:beforeLines="0" w:afterLines="0"/>
              <w:jc w:val="left"/>
              <w:rPr>
                <w:rFonts w:hint="eastAsia" w:ascii="宋体" w:hAnsi="宋体"/>
                <w:kern w:val="0"/>
                <w:sz w:val="24"/>
              </w:rPr>
            </w:pPr>
          </w:p>
        </w:tc>
        <w:tc>
          <w:tcPr>
            <w:tcW w:w="1617" w:type="dxa"/>
            <w:gridSpan w:val="2"/>
            <w:vMerge w:val="continue"/>
            <w:tcBorders>
              <w:top w:val="nil"/>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934" w:type="dxa"/>
            <w:gridSpan w:val="2"/>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945" w:type="dxa"/>
            <w:gridSpan w:val="2"/>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567" w:type="dxa"/>
            <w:gridSpan w:val="2"/>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964"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796" w:type="dxa"/>
            <w:gridSpan w:val="2"/>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992" w:type="dxa"/>
            <w:gridSpan w:val="2"/>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1134" w:type="dxa"/>
            <w:gridSpan w:val="2"/>
            <w:vMerge w:val="continue"/>
            <w:tcBorders>
              <w:top w:val="single" w:color="auto" w:sz="8" w:space="0"/>
              <w:left w:val="single" w:color="auto" w:sz="4" w:space="0"/>
              <w:bottom w:val="single" w:color="000000" w:sz="4" w:space="0"/>
              <w:right w:val="single" w:color="auto" w:sz="8" w:space="0"/>
              <w:tl2br w:val="nil"/>
              <w:tr2bl w:val="nil"/>
            </w:tcBorders>
            <w:vAlign w:val="center"/>
          </w:tcPr>
          <w:p>
            <w:pPr>
              <w:widowControl/>
              <w:spacing w:beforeLines="0" w:afterLines="0"/>
              <w:jc w:val="left"/>
              <w:rPr>
                <w:rFonts w:hint="eastAsia" w:ascii="宋体"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73" w:type="dxa"/>
          <w:trHeight w:val="340" w:hRule="exact"/>
        </w:trPr>
        <w:tc>
          <w:tcPr>
            <w:tcW w:w="2673" w:type="dxa"/>
            <w:gridSpan w:val="5"/>
            <w:tcBorders>
              <w:top w:val="single" w:color="auto" w:sz="4" w:space="0"/>
              <w:left w:val="single" w:color="auto" w:sz="8" w:space="0"/>
              <w:bottom w:val="single" w:color="auto" w:sz="4" w:space="0"/>
              <w:right w:val="single" w:color="000000"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栏次</w:t>
            </w:r>
          </w:p>
        </w:tc>
        <w:tc>
          <w:tcPr>
            <w:tcW w:w="934" w:type="dxa"/>
            <w:gridSpan w:val="2"/>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1</w:t>
            </w:r>
          </w:p>
        </w:tc>
        <w:tc>
          <w:tcPr>
            <w:tcW w:w="945" w:type="dxa"/>
            <w:gridSpan w:val="2"/>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2</w:t>
            </w:r>
          </w:p>
        </w:tc>
        <w:tc>
          <w:tcPr>
            <w:tcW w:w="567" w:type="dxa"/>
            <w:gridSpan w:val="2"/>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3</w:t>
            </w:r>
          </w:p>
        </w:tc>
        <w:tc>
          <w:tcPr>
            <w:tcW w:w="964"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4</w:t>
            </w:r>
          </w:p>
        </w:tc>
        <w:tc>
          <w:tcPr>
            <w:tcW w:w="796" w:type="dxa"/>
            <w:gridSpan w:val="2"/>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5</w:t>
            </w:r>
          </w:p>
        </w:tc>
        <w:tc>
          <w:tcPr>
            <w:tcW w:w="992" w:type="dxa"/>
            <w:gridSpan w:val="2"/>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6</w:t>
            </w:r>
          </w:p>
        </w:tc>
        <w:tc>
          <w:tcPr>
            <w:tcW w:w="1134" w:type="dxa"/>
            <w:gridSpan w:val="2"/>
            <w:tcBorders>
              <w:top w:val="nil"/>
              <w:left w:val="nil"/>
              <w:bottom w:val="single" w:color="auto" w:sz="4" w:space="0"/>
              <w:right w:val="single" w:color="auto" w:sz="8"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73" w:type="dxa"/>
          <w:trHeight w:val="340" w:hRule="exact"/>
        </w:trPr>
        <w:tc>
          <w:tcPr>
            <w:tcW w:w="2673" w:type="dxa"/>
            <w:gridSpan w:val="5"/>
            <w:tcBorders>
              <w:top w:val="nil"/>
              <w:left w:val="single" w:color="auto" w:sz="8" w:space="0"/>
              <w:bottom w:val="single" w:color="auto" w:sz="4" w:space="0"/>
              <w:right w:val="single" w:color="000000"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合计</w:t>
            </w:r>
          </w:p>
        </w:tc>
        <w:tc>
          <w:tcPr>
            <w:tcW w:w="934"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eastAsia="宋体"/>
                <w:kern w:val="0"/>
                <w:sz w:val="20"/>
                <w:lang w:val="en-US" w:eastAsia="zh-CN"/>
              </w:rPr>
            </w:pPr>
            <w:r>
              <w:rPr>
                <w:rFonts w:hint="eastAsia"/>
                <w:kern w:val="0"/>
                <w:sz w:val="20"/>
                <w:lang w:val="en-US" w:eastAsia="zh-CN"/>
              </w:rPr>
              <w:t>3646.48</w:t>
            </w:r>
          </w:p>
        </w:tc>
        <w:tc>
          <w:tcPr>
            <w:tcW w:w="945"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eastAsia="宋体"/>
                <w:kern w:val="0"/>
                <w:sz w:val="20"/>
                <w:lang w:val="en-US" w:eastAsia="zh-CN"/>
              </w:rPr>
            </w:pPr>
            <w:r>
              <w:rPr>
                <w:rFonts w:hint="eastAsia"/>
                <w:kern w:val="0"/>
                <w:sz w:val="20"/>
                <w:lang w:val="en-US" w:eastAsia="zh-CN"/>
              </w:rPr>
              <w:t>2021.34</w:t>
            </w:r>
          </w:p>
        </w:tc>
        <w:tc>
          <w:tcPr>
            <w:tcW w:w="567"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eastAsia="宋体"/>
                <w:kern w:val="0"/>
                <w:sz w:val="20"/>
                <w:lang w:val="en-US" w:eastAsia="zh-CN"/>
              </w:rPr>
            </w:pPr>
            <w:r>
              <w:rPr>
                <w:rFonts w:hint="eastAsia"/>
                <w:kern w:val="0"/>
                <w:sz w:val="20"/>
                <w:lang w:val="en-US" w:eastAsia="zh-CN"/>
              </w:rPr>
              <w:t>0</w:t>
            </w:r>
          </w:p>
        </w:tc>
        <w:tc>
          <w:tcPr>
            <w:tcW w:w="964" w:type="dxa"/>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eastAsia="宋体"/>
                <w:kern w:val="0"/>
                <w:sz w:val="20"/>
                <w:lang w:val="en-US" w:eastAsia="zh-CN"/>
              </w:rPr>
            </w:pPr>
            <w:r>
              <w:rPr>
                <w:rFonts w:hint="eastAsia"/>
                <w:kern w:val="0"/>
                <w:sz w:val="20"/>
                <w:lang w:val="en-US" w:eastAsia="zh-CN"/>
              </w:rPr>
              <w:t>1501.55</w:t>
            </w:r>
          </w:p>
        </w:tc>
        <w:tc>
          <w:tcPr>
            <w:tcW w:w="796"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eastAsia="宋体"/>
                <w:kern w:val="0"/>
                <w:sz w:val="20"/>
                <w:lang w:val="en-US" w:eastAsia="zh-CN"/>
              </w:rPr>
            </w:pPr>
            <w:r>
              <w:rPr>
                <w:rFonts w:hint="eastAsia"/>
                <w:kern w:val="0"/>
                <w:sz w:val="20"/>
                <w:lang w:val="en-US" w:eastAsia="zh-CN"/>
              </w:rPr>
              <w:t>0</w:t>
            </w:r>
          </w:p>
        </w:tc>
        <w:tc>
          <w:tcPr>
            <w:tcW w:w="992"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eastAsia="宋体"/>
                <w:kern w:val="0"/>
                <w:sz w:val="20"/>
                <w:lang w:val="en-US" w:eastAsia="zh-CN"/>
              </w:rPr>
            </w:pPr>
            <w:r>
              <w:rPr>
                <w:rFonts w:hint="eastAsia"/>
                <w:kern w:val="0"/>
                <w:sz w:val="20"/>
                <w:lang w:val="en-US" w:eastAsia="zh-CN"/>
              </w:rPr>
              <w:t>0</w:t>
            </w:r>
          </w:p>
        </w:tc>
        <w:tc>
          <w:tcPr>
            <w:tcW w:w="1134" w:type="dxa"/>
            <w:gridSpan w:val="2"/>
            <w:tcBorders>
              <w:top w:val="nil"/>
              <w:left w:val="nil"/>
              <w:bottom w:val="single" w:color="auto" w:sz="4" w:space="0"/>
              <w:right w:val="single" w:color="auto" w:sz="8" w:space="0"/>
              <w:tl2br w:val="nil"/>
              <w:tr2bl w:val="nil"/>
            </w:tcBorders>
            <w:vAlign w:val="center"/>
          </w:tcPr>
          <w:p>
            <w:pPr>
              <w:widowControl/>
              <w:spacing w:beforeLines="0" w:afterLines="0"/>
              <w:jc w:val="left"/>
              <w:rPr>
                <w:rFonts w:hint="eastAsia" w:eastAsia="宋体"/>
                <w:kern w:val="0"/>
                <w:sz w:val="20"/>
                <w:lang w:val="en-US" w:eastAsia="zh-CN"/>
              </w:rPr>
            </w:pPr>
            <w:r>
              <w:rPr>
                <w:rFonts w:hint="eastAsia"/>
                <w:kern w:val="0"/>
                <w:sz w:val="20"/>
                <w:lang w:val="en-US" w:eastAsia="zh-CN"/>
              </w:rPr>
              <w:t>123.58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73" w:type="dxa"/>
          <w:trHeight w:val="765" w:hRule="exact"/>
        </w:trPr>
        <w:tc>
          <w:tcPr>
            <w:tcW w:w="1056" w:type="dxa"/>
            <w:gridSpan w:val="3"/>
            <w:tcBorders>
              <w:top w:val="single" w:color="auto" w:sz="4" w:space="0"/>
              <w:left w:val="single" w:color="auto" w:sz="8"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仿宋_GB2312" w:hAnsi="宋体" w:eastAsia="仿宋_GB2312"/>
                <w:kern w:val="0"/>
                <w:sz w:val="24"/>
              </w:rPr>
            </w:pPr>
            <w:r>
              <w:rPr>
                <w:rFonts w:hint="eastAsia" w:ascii="仿宋_GB2312" w:hAnsi="宋体" w:eastAsia="仿宋_GB2312"/>
                <w:kern w:val="0"/>
                <w:sz w:val="24"/>
              </w:rPr>
              <w:t>201</w:t>
            </w:r>
          </w:p>
        </w:tc>
        <w:tc>
          <w:tcPr>
            <w:tcW w:w="1617" w:type="dxa"/>
            <w:gridSpan w:val="2"/>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仿宋_GB2312" w:hAnsi="宋体" w:eastAsia="仿宋_GB2312"/>
                <w:kern w:val="0"/>
                <w:sz w:val="24"/>
              </w:rPr>
            </w:pPr>
            <w:r>
              <w:rPr>
                <w:rFonts w:hint="eastAsia" w:ascii="仿宋_GB2312" w:hAnsi="宋体" w:eastAsia="仿宋_GB2312"/>
                <w:kern w:val="0"/>
                <w:sz w:val="24"/>
              </w:rPr>
              <w:t>一般公共服务支出</w:t>
            </w:r>
          </w:p>
        </w:tc>
        <w:tc>
          <w:tcPr>
            <w:tcW w:w="934"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3230.61</w:t>
            </w:r>
          </w:p>
        </w:tc>
        <w:tc>
          <w:tcPr>
            <w:tcW w:w="945"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1605.47</w:t>
            </w:r>
          </w:p>
        </w:tc>
        <w:tc>
          <w:tcPr>
            <w:tcW w:w="567"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0</w:t>
            </w:r>
          </w:p>
        </w:tc>
        <w:tc>
          <w:tcPr>
            <w:tcW w:w="964" w:type="dxa"/>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1501.55</w:t>
            </w:r>
          </w:p>
        </w:tc>
        <w:tc>
          <w:tcPr>
            <w:tcW w:w="796"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0</w:t>
            </w:r>
          </w:p>
        </w:tc>
        <w:tc>
          <w:tcPr>
            <w:tcW w:w="992"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0</w:t>
            </w:r>
          </w:p>
        </w:tc>
        <w:tc>
          <w:tcPr>
            <w:tcW w:w="1134" w:type="dxa"/>
            <w:gridSpan w:val="2"/>
            <w:tcBorders>
              <w:top w:val="nil"/>
              <w:left w:val="nil"/>
              <w:bottom w:val="single" w:color="auto" w:sz="4" w:space="0"/>
              <w:right w:val="single" w:color="auto" w:sz="8"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123.58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73" w:type="dxa"/>
          <w:trHeight w:val="794" w:hRule="exact"/>
        </w:trPr>
        <w:tc>
          <w:tcPr>
            <w:tcW w:w="1056" w:type="dxa"/>
            <w:gridSpan w:val="3"/>
            <w:tcBorders>
              <w:top w:val="single" w:color="auto" w:sz="4" w:space="0"/>
              <w:left w:val="single" w:color="auto" w:sz="8"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仿宋_GB2312" w:hAnsi="宋体" w:eastAsia="仿宋_GB2312"/>
                <w:kern w:val="0"/>
                <w:sz w:val="24"/>
                <w:lang w:val="en-US" w:eastAsia="zh-CN"/>
              </w:rPr>
            </w:pPr>
            <w:r>
              <w:rPr>
                <w:rFonts w:hint="eastAsia" w:ascii="仿宋_GB2312" w:hAnsi="宋体" w:eastAsia="仿宋_GB2312"/>
                <w:kern w:val="0"/>
                <w:sz w:val="24"/>
                <w:lang w:val="en-US" w:eastAsia="zh-CN"/>
              </w:rPr>
              <w:t>20117</w:t>
            </w:r>
          </w:p>
        </w:tc>
        <w:tc>
          <w:tcPr>
            <w:tcW w:w="1617" w:type="dxa"/>
            <w:gridSpan w:val="2"/>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仿宋_GB2312" w:hAnsi="宋体" w:eastAsia="仿宋_GB2312"/>
                <w:kern w:val="0"/>
                <w:sz w:val="24"/>
              </w:rPr>
            </w:pPr>
            <w:r>
              <w:rPr>
                <w:rFonts w:hint="eastAsia" w:ascii="仿宋_GB2312" w:hAnsi="宋体" w:eastAsia="仿宋_GB2312"/>
                <w:kern w:val="0"/>
                <w:sz w:val="24"/>
              </w:rPr>
              <w:t>质量技术监督与检验检疫事务</w:t>
            </w:r>
          </w:p>
        </w:tc>
        <w:tc>
          <w:tcPr>
            <w:tcW w:w="934"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3230.61</w:t>
            </w:r>
          </w:p>
        </w:tc>
        <w:tc>
          <w:tcPr>
            <w:tcW w:w="945"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1605.47</w:t>
            </w:r>
          </w:p>
        </w:tc>
        <w:tc>
          <w:tcPr>
            <w:tcW w:w="567"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0</w:t>
            </w:r>
          </w:p>
        </w:tc>
        <w:tc>
          <w:tcPr>
            <w:tcW w:w="964" w:type="dxa"/>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1501.55</w:t>
            </w:r>
          </w:p>
        </w:tc>
        <w:tc>
          <w:tcPr>
            <w:tcW w:w="796"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0</w:t>
            </w:r>
          </w:p>
        </w:tc>
        <w:tc>
          <w:tcPr>
            <w:tcW w:w="992"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0</w:t>
            </w:r>
          </w:p>
        </w:tc>
        <w:tc>
          <w:tcPr>
            <w:tcW w:w="1134" w:type="dxa"/>
            <w:gridSpan w:val="2"/>
            <w:tcBorders>
              <w:top w:val="nil"/>
              <w:left w:val="nil"/>
              <w:bottom w:val="single" w:color="auto" w:sz="4" w:space="0"/>
              <w:right w:val="single" w:color="auto" w:sz="8"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123.58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73" w:type="dxa"/>
          <w:trHeight w:val="794" w:hRule="exact"/>
        </w:trPr>
        <w:tc>
          <w:tcPr>
            <w:tcW w:w="1056" w:type="dxa"/>
            <w:gridSpan w:val="3"/>
            <w:tcBorders>
              <w:top w:val="single" w:color="auto" w:sz="4" w:space="0"/>
              <w:left w:val="single" w:color="auto" w:sz="8"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仿宋_GB2312" w:hAnsi="宋体" w:eastAsia="仿宋_GB2312"/>
                <w:kern w:val="0"/>
                <w:sz w:val="24"/>
                <w:lang w:val="en-US" w:eastAsia="zh-CN"/>
              </w:rPr>
            </w:pPr>
            <w:r>
              <w:rPr>
                <w:rFonts w:hint="eastAsia" w:ascii="仿宋_GB2312" w:hAnsi="宋体" w:eastAsia="仿宋_GB2312"/>
                <w:kern w:val="0"/>
                <w:sz w:val="24"/>
                <w:lang w:val="en-US" w:eastAsia="zh-CN"/>
              </w:rPr>
              <w:t>2011706</w:t>
            </w:r>
          </w:p>
        </w:tc>
        <w:tc>
          <w:tcPr>
            <w:tcW w:w="1617" w:type="dxa"/>
            <w:gridSpan w:val="2"/>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ind w:firstLine="240" w:firstLineChars="100"/>
              <w:jc w:val="left"/>
              <w:rPr>
                <w:rFonts w:hint="eastAsia" w:ascii="仿宋_GB2312" w:hAnsi="宋体" w:eastAsia="仿宋_GB2312"/>
                <w:kern w:val="0"/>
                <w:sz w:val="24"/>
              </w:rPr>
            </w:pPr>
            <w:r>
              <w:rPr>
                <w:rFonts w:hint="eastAsia" w:ascii="仿宋_GB2312" w:hAnsi="宋体" w:eastAsia="仿宋_GB2312"/>
                <w:kern w:val="0"/>
                <w:sz w:val="24"/>
              </w:rPr>
              <w:t>质量技术监督行政执法及业务管理</w:t>
            </w:r>
          </w:p>
        </w:tc>
        <w:tc>
          <w:tcPr>
            <w:tcW w:w="934"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280.55</w:t>
            </w:r>
          </w:p>
        </w:tc>
        <w:tc>
          <w:tcPr>
            <w:tcW w:w="945"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280.55</w:t>
            </w:r>
          </w:p>
        </w:tc>
        <w:tc>
          <w:tcPr>
            <w:tcW w:w="567"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0</w:t>
            </w:r>
          </w:p>
        </w:tc>
        <w:tc>
          <w:tcPr>
            <w:tcW w:w="964" w:type="dxa"/>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0</w:t>
            </w:r>
          </w:p>
        </w:tc>
        <w:tc>
          <w:tcPr>
            <w:tcW w:w="796"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0</w:t>
            </w:r>
          </w:p>
        </w:tc>
        <w:tc>
          <w:tcPr>
            <w:tcW w:w="992"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0</w:t>
            </w:r>
          </w:p>
        </w:tc>
        <w:tc>
          <w:tcPr>
            <w:tcW w:w="1134" w:type="dxa"/>
            <w:gridSpan w:val="2"/>
            <w:tcBorders>
              <w:top w:val="nil"/>
              <w:left w:val="nil"/>
              <w:bottom w:val="single" w:color="auto" w:sz="4" w:space="0"/>
              <w:right w:val="single" w:color="auto" w:sz="8"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73" w:type="dxa"/>
          <w:trHeight w:val="794" w:hRule="exact"/>
        </w:trPr>
        <w:tc>
          <w:tcPr>
            <w:tcW w:w="1056" w:type="dxa"/>
            <w:gridSpan w:val="3"/>
            <w:tcBorders>
              <w:top w:val="single" w:color="auto" w:sz="4" w:space="0"/>
              <w:left w:val="single" w:color="auto" w:sz="8" w:space="0"/>
              <w:bottom w:val="single" w:color="auto" w:sz="4" w:space="0"/>
              <w:right w:val="single" w:color="auto" w:sz="4" w:space="0"/>
              <w:tl2br w:val="nil"/>
              <w:tr2bl w:val="nil"/>
            </w:tcBorders>
            <w:shd w:val="clear" w:color="auto" w:fill="FFFFFF"/>
            <w:vAlign w:val="center"/>
          </w:tcPr>
          <w:p>
            <w:pPr>
              <w:widowControl/>
              <w:spacing w:beforeLines="0" w:afterLines="0"/>
              <w:jc w:val="both"/>
              <w:rPr>
                <w:rFonts w:hint="eastAsia" w:ascii="仿宋_GB2312" w:hAnsi="宋体" w:eastAsia="仿宋_GB2312"/>
                <w:kern w:val="0"/>
                <w:sz w:val="24"/>
                <w:lang w:val="en-US" w:eastAsia="zh-CN"/>
              </w:rPr>
            </w:pPr>
            <w:r>
              <w:rPr>
                <w:rFonts w:hint="eastAsia" w:ascii="仿宋_GB2312" w:hAnsi="宋体" w:eastAsia="仿宋_GB2312"/>
                <w:kern w:val="0"/>
                <w:sz w:val="24"/>
                <w:lang w:val="en-US" w:eastAsia="zh-CN"/>
              </w:rPr>
              <w:t>2011707</w:t>
            </w:r>
          </w:p>
        </w:tc>
        <w:tc>
          <w:tcPr>
            <w:tcW w:w="1617" w:type="dxa"/>
            <w:gridSpan w:val="2"/>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ind w:firstLine="240" w:firstLineChars="100"/>
              <w:jc w:val="left"/>
              <w:rPr>
                <w:rFonts w:hint="eastAsia" w:ascii="仿宋_GB2312" w:hAnsi="宋体" w:eastAsia="仿宋_GB2312"/>
                <w:kern w:val="0"/>
                <w:sz w:val="24"/>
              </w:rPr>
            </w:pPr>
            <w:r>
              <w:rPr>
                <w:rFonts w:hint="eastAsia" w:ascii="仿宋_GB2312" w:hAnsi="宋体" w:eastAsia="仿宋_GB2312"/>
                <w:kern w:val="0"/>
                <w:sz w:val="24"/>
              </w:rPr>
              <w:t>质量技术监督技术支持</w:t>
            </w:r>
          </w:p>
        </w:tc>
        <w:tc>
          <w:tcPr>
            <w:tcW w:w="934"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500.00</w:t>
            </w:r>
          </w:p>
        </w:tc>
        <w:tc>
          <w:tcPr>
            <w:tcW w:w="945"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500.00</w:t>
            </w:r>
          </w:p>
        </w:tc>
        <w:tc>
          <w:tcPr>
            <w:tcW w:w="567"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0</w:t>
            </w:r>
          </w:p>
        </w:tc>
        <w:tc>
          <w:tcPr>
            <w:tcW w:w="964" w:type="dxa"/>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0</w:t>
            </w:r>
          </w:p>
        </w:tc>
        <w:tc>
          <w:tcPr>
            <w:tcW w:w="796"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0</w:t>
            </w:r>
          </w:p>
        </w:tc>
        <w:tc>
          <w:tcPr>
            <w:tcW w:w="992"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0</w:t>
            </w:r>
          </w:p>
        </w:tc>
        <w:tc>
          <w:tcPr>
            <w:tcW w:w="1134" w:type="dxa"/>
            <w:gridSpan w:val="2"/>
            <w:tcBorders>
              <w:top w:val="nil"/>
              <w:left w:val="nil"/>
              <w:bottom w:val="single" w:color="auto" w:sz="4" w:space="0"/>
              <w:right w:val="single" w:color="auto" w:sz="8"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73" w:type="dxa"/>
          <w:trHeight w:val="450" w:hRule="atLeast"/>
        </w:trPr>
        <w:tc>
          <w:tcPr>
            <w:tcW w:w="1056" w:type="dxa"/>
            <w:gridSpan w:val="3"/>
            <w:tcBorders>
              <w:top w:val="single" w:color="auto" w:sz="4" w:space="0"/>
              <w:left w:val="single" w:color="auto" w:sz="8"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仿宋_GB2312" w:hAnsi="宋体" w:eastAsia="仿宋_GB2312"/>
                <w:kern w:val="0"/>
                <w:sz w:val="24"/>
                <w:lang w:val="en-US" w:eastAsia="zh-CN"/>
              </w:rPr>
            </w:pPr>
            <w:r>
              <w:rPr>
                <w:rFonts w:hint="eastAsia" w:ascii="仿宋_GB2312" w:hAnsi="宋体" w:eastAsia="仿宋_GB2312"/>
                <w:kern w:val="0"/>
                <w:sz w:val="24"/>
                <w:lang w:val="en-US" w:eastAsia="zh-CN"/>
              </w:rPr>
              <w:t>2011750</w:t>
            </w:r>
          </w:p>
        </w:tc>
        <w:tc>
          <w:tcPr>
            <w:tcW w:w="1617" w:type="dxa"/>
            <w:gridSpan w:val="2"/>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ind w:firstLine="240" w:firstLineChars="100"/>
              <w:jc w:val="left"/>
              <w:rPr>
                <w:rFonts w:hint="eastAsia" w:ascii="仿宋_GB2312" w:hAnsi="宋体" w:eastAsia="仿宋_GB2312"/>
                <w:kern w:val="0"/>
                <w:sz w:val="24"/>
                <w:lang w:eastAsia="zh-CN"/>
              </w:rPr>
            </w:pPr>
            <w:r>
              <w:rPr>
                <w:rFonts w:hint="eastAsia" w:ascii="仿宋_GB2312" w:hAnsi="宋体" w:eastAsia="仿宋_GB2312"/>
                <w:kern w:val="0"/>
                <w:sz w:val="24"/>
                <w:lang w:eastAsia="zh-CN"/>
              </w:rPr>
              <w:t>事业运行</w:t>
            </w:r>
          </w:p>
        </w:tc>
        <w:tc>
          <w:tcPr>
            <w:tcW w:w="934"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531.66</w:t>
            </w:r>
          </w:p>
        </w:tc>
        <w:tc>
          <w:tcPr>
            <w:tcW w:w="945"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531.66</w:t>
            </w:r>
          </w:p>
        </w:tc>
        <w:tc>
          <w:tcPr>
            <w:tcW w:w="567"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0</w:t>
            </w:r>
          </w:p>
        </w:tc>
        <w:tc>
          <w:tcPr>
            <w:tcW w:w="964" w:type="dxa"/>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0</w:t>
            </w:r>
          </w:p>
        </w:tc>
        <w:tc>
          <w:tcPr>
            <w:tcW w:w="796"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0</w:t>
            </w:r>
          </w:p>
        </w:tc>
        <w:tc>
          <w:tcPr>
            <w:tcW w:w="992"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0</w:t>
            </w:r>
          </w:p>
        </w:tc>
        <w:tc>
          <w:tcPr>
            <w:tcW w:w="1134" w:type="dxa"/>
            <w:gridSpan w:val="2"/>
            <w:tcBorders>
              <w:top w:val="nil"/>
              <w:left w:val="nil"/>
              <w:bottom w:val="single" w:color="auto" w:sz="4" w:space="0"/>
              <w:right w:val="single" w:color="auto" w:sz="8"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73" w:type="dxa"/>
          <w:trHeight w:val="794" w:hRule="exact"/>
        </w:trPr>
        <w:tc>
          <w:tcPr>
            <w:tcW w:w="1056" w:type="dxa"/>
            <w:gridSpan w:val="3"/>
            <w:tcBorders>
              <w:top w:val="single" w:color="auto" w:sz="4" w:space="0"/>
              <w:left w:val="single" w:color="auto" w:sz="8"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仿宋_GB2312" w:hAnsi="宋体" w:eastAsia="仿宋_GB2312"/>
                <w:kern w:val="0"/>
                <w:sz w:val="24"/>
                <w:lang w:val="en-US" w:eastAsia="zh-CN"/>
              </w:rPr>
            </w:pPr>
            <w:r>
              <w:rPr>
                <w:rFonts w:hint="eastAsia" w:ascii="仿宋_GB2312" w:hAnsi="宋体" w:eastAsia="仿宋_GB2312"/>
                <w:kern w:val="0"/>
                <w:sz w:val="24"/>
                <w:lang w:val="en-US" w:eastAsia="zh-CN"/>
              </w:rPr>
              <w:t>2011799</w:t>
            </w:r>
          </w:p>
        </w:tc>
        <w:tc>
          <w:tcPr>
            <w:tcW w:w="1617" w:type="dxa"/>
            <w:gridSpan w:val="2"/>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ind w:firstLine="240" w:firstLineChars="100"/>
              <w:jc w:val="left"/>
              <w:rPr>
                <w:rFonts w:hint="eastAsia" w:ascii="仿宋_GB2312" w:hAnsi="宋体" w:eastAsia="仿宋_GB2312"/>
                <w:kern w:val="0"/>
                <w:sz w:val="24"/>
              </w:rPr>
            </w:pPr>
            <w:r>
              <w:rPr>
                <w:rFonts w:hint="eastAsia" w:ascii="仿宋_GB2312" w:hAnsi="宋体" w:eastAsia="仿宋_GB2312"/>
                <w:kern w:val="0"/>
                <w:sz w:val="24"/>
              </w:rPr>
              <w:t>其他质量技术监督与检验检疫事务支出</w:t>
            </w:r>
          </w:p>
        </w:tc>
        <w:tc>
          <w:tcPr>
            <w:tcW w:w="934"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1918.40</w:t>
            </w:r>
          </w:p>
        </w:tc>
        <w:tc>
          <w:tcPr>
            <w:tcW w:w="945"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293.26</w:t>
            </w:r>
          </w:p>
        </w:tc>
        <w:tc>
          <w:tcPr>
            <w:tcW w:w="567"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0</w:t>
            </w:r>
          </w:p>
        </w:tc>
        <w:tc>
          <w:tcPr>
            <w:tcW w:w="964" w:type="dxa"/>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1501.55</w:t>
            </w:r>
          </w:p>
        </w:tc>
        <w:tc>
          <w:tcPr>
            <w:tcW w:w="796"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0</w:t>
            </w:r>
          </w:p>
        </w:tc>
        <w:tc>
          <w:tcPr>
            <w:tcW w:w="992"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0</w:t>
            </w:r>
          </w:p>
        </w:tc>
        <w:tc>
          <w:tcPr>
            <w:tcW w:w="1134" w:type="dxa"/>
            <w:gridSpan w:val="2"/>
            <w:tcBorders>
              <w:top w:val="nil"/>
              <w:left w:val="nil"/>
              <w:bottom w:val="single" w:color="auto" w:sz="4" w:space="0"/>
              <w:right w:val="single" w:color="auto" w:sz="8"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123.58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73" w:type="dxa"/>
          <w:trHeight w:val="450" w:hRule="atLeast"/>
        </w:trPr>
        <w:tc>
          <w:tcPr>
            <w:tcW w:w="1056" w:type="dxa"/>
            <w:gridSpan w:val="3"/>
            <w:tcBorders>
              <w:top w:val="single" w:color="auto" w:sz="4" w:space="0"/>
              <w:left w:val="single" w:color="auto" w:sz="8"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仿宋_GB2312" w:hAnsi="宋体" w:eastAsia="仿宋_GB2312"/>
                <w:kern w:val="0"/>
                <w:sz w:val="24"/>
              </w:rPr>
            </w:pPr>
            <w:r>
              <w:rPr>
                <w:rFonts w:hint="eastAsia" w:ascii="仿宋_GB2312" w:hAnsi="宋体" w:eastAsia="仿宋_GB2312"/>
                <w:kern w:val="0"/>
                <w:sz w:val="24"/>
              </w:rPr>
              <w:t>……</w:t>
            </w:r>
          </w:p>
        </w:tc>
        <w:tc>
          <w:tcPr>
            <w:tcW w:w="1617" w:type="dxa"/>
            <w:gridSpan w:val="2"/>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仿宋_GB2312" w:hAnsi="宋体" w:eastAsia="仿宋_GB2312"/>
                <w:kern w:val="0"/>
                <w:sz w:val="24"/>
              </w:rPr>
            </w:pPr>
            <w:r>
              <w:rPr>
                <w:rFonts w:hint="eastAsia" w:ascii="仿宋_GB2312" w:hAnsi="宋体" w:eastAsia="仿宋_GB2312"/>
                <w:kern w:val="0"/>
                <w:sz w:val="24"/>
              </w:rPr>
              <w:t>……</w:t>
            </w:r>
          </w:p>
        </w:tc>
        <w:tc>
          <w:tcPr>
            <w:tcW w:w="934"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p>
        </w:tc>
        <w:tc>
          <w:tcPr>
            <w:tcW w:w="945"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p>
        </w:tc>
        <w:tc>
          <w:tcPr>
            <w:tcW w:w="567"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p>
        </w:tc>
        <w:tc>
          <w:tcPr>
            <w:tcW w:w="964" w:type="dxa"/>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p>
        </w:tc>
        <w:tc>
          <w:tcPr>
            <w:tcW w:w="796"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p>
        </w:tc>
        <w:tc>
          <w:tcPr>
            <w:tcW w:w="992"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p>
        </w:tc>
        <w:tc>
          <w:tcPr>
            <w:tcW w:w="1134" w:type="dxa"/>
            <w:gridSpan w:val="2"/>
            <w:tcBorders>
              <w:top w:val="nil"/>
              <w:left w:val="nil"/>
              <w:bottom w:val="single" w:color="auto" w:sz="4" w:space="0"/>
              <w:right w:val="single" w:color="auto" w:sz="8" w:space="0"/>
              <w:tl2br w:val="nil"/>
              <w:tr2bl w:val="nil"/>
            </w:tcBorders>
            <w:vAlign w:val="center"/>
          </w:tcPr>
          <w:p>
            <w:pPr>
              <w:widowControl/>
              <w:spacing w:beforeLines="0" w:afterLines="0"/>
              <w:jc w:val="left"/>
              <w:rPr>
                <w:rFonts w:hint="eastAsia"/>
                <w:kern w:val="0"/>
                <w:sz w:val="20"/>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73" w:type="dxa"/>
          <w:trHeight w:val="567" w:hRule="exact"/>
        </w:trPr>
        <w:tc>
          <w:tcPr>
            <w:tcW w:w="1056" w:type="dxa"/>
            <w:gridSpan w:val="3"/>
            <w:tcBorders>
              <w:top w:val="single" w:color="auto" w:sz="4" w:space="0"/>
              <w:left w:val="single" w:color="auto" w:sz="8"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仿宋_GB2312" w:hAnsi="宋体" w:eastAsia="仿宋_GB2312"/>
                <w:kern w:val="0"/>
                <w:sz w:val="24"/>
              </w:rPr>
            </w:pPr>
            <w:r>
              <w:rPr>
                <w:rFonts w:hint="eastAsia" w:ascii="仿宋_GB2312" w:hAnsi="宋体" w:eastAsia="仿宋_GB2312"/>
                <w:kern w:val="0"/>
                <w:sz w:val="24"/>
              </w:rPr>
              <w:t>208</w:t>
            </w:r>
          </w:p>
        </w:tc>
        <w:tc>
          <w:tcPr>
            <w:tcW w:w="1617" w:type="dxa"/>
            <w:gridSpan w:val="2"/>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仿宋_GB2312" w:hAnsi="宋体" w:eastAsia="仿宋_GB2312"/>
                <w:kern w:val="0"/>
                <w:sz w:val="24"/>
              </w:rPr>
            </w:pPr>
            <w:r>
              <w:rPr>
                <w:rFonts w:hint="eastAsia" w:ascii="仿宋_GB2312" w:hAnsi="宋体" w:eastAsia="仿宋_GB2312"/>
                <w:kern w:val="0"/>
                <w:sz w:val="24"/>
              </w:rPr>
              <w:t>社会保障和就业支出</w:t>
            </w:r>
          </w:p>
        </w:tc>
        <w:tc>
          <w:tcPr>
            <w:tcW w:w="934"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415.87</w:t>
            </w:r>
          </w:p>
        </w:tc>
        <w:tc>
          <w:tcPr>
            <w:tcW w:w="945"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415.87</w:t>
            </w:r>
          </w:p>
        </w:tc>
        <w:tc>
          <w:tcPr>
            <w:tcW w:w="567"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0</w:t>
            </w:r>
          </w:p>
        </w:tc>
        <w:tc>
          <w:tcPr>
            <w:tcW w:w="964" w:type="dxa"/>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0</w:t>
            </w:r>
          </w:p>
        </w:tc>
        <w:tc>
          <w:tcPr>
            <w:tcW w:w="796"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0</w:t>
            </w:r>
          </w:p>
        </w:tc>
        <w:tc>
          <w:tcPr>
            <w:tcW w:w="992"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0</w:t>
            </w:r>
          </w:p>
        </w:tc>
        <w:tc>
          <w:tcPr>
            <w:tcW w:w="1134" w:type="dxa"/>
            <w:gridSpan w:val="2"/>
            <w:tcBorders>
              <w:top w:val="nil"/>
              <w:left w:val="nil"/>
              <w:bottom w:val="single" w:color="auto" w:sz="4" w:space="0"/>
              <w:right w:val="single" w:color="auto" w:sz="8" w:space="0"/>
              <w:tl2br w:val="nil"/>
              <w:tr2bl w:val="nil"/>
            </w:tcBorders>
            <w:vAlign w:val="center"/>
          </w:tcPr>
          <w:p>
            <w:pPr>
              <w:widowControl/>
              <w:spacing w:beforeLines="0" w:afterLines="0"/>
              <w:jc w:val="left"/>
              <w:rPr>
                <w:rFonts w:hint="default"/>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73" w:type="dxa"/>
          <w:trHeight w:val="737" w:hRule="exact"/>
        </w:trPr>
        <w:tc>
          <w:tcPr>
            <w:tcW w:w="1056" w:type="dxa"/>
            <w:gridSpan w:val="3"/>
            <w:tcBorders>
              <w:top w:val="single" w:color="auto" w:sz="4" w:space="0"/>
              <w:left w:val="single" w:color="auto" w:sz="8" w:space="0"/>
              <w:bottom w:val="single" w:color="auto" w:sz="8" w:space="0"/>
              <w:right w:val="single" w:color="auto" w:sz="4" w:space="0"/>
              <w:tl2br w:val="nil"/>
              <w:tr2bl w:val="nil"/>
            </w:tcBorders>
            <w:shd w:val="clear" w:color="auto" w:fill="FFFFFF"/>
            <w:vAlign w:val="center"/>
          </w:tcPr>
          <w:p>
            <w:pPr>
              <w:widowControl/>
              <w:spacing w:beforeLines="0" w:afterLines="0"/>
              <w:jc w:val="left"/>
              <w:rPr>
                <w:rFonts w:hint="eastAsia" w:ascii="仿宋_GB2312" w:hAnsi="宋体" w:eastAsia="仿宋_GB2312"/>
                <w:kern w:val="0"/>
                <w:sz w:val="24"/>
              </w:rPr>
            </w:pPr>
            <w:r>
              <w:rPr>
                <w:rFonts w:hint="eastAsia" w:ascii="仿宋_GB2312" w:hAnsi="宋体" w:eastAsia="仿宋_GB2312"/>
                <w:kern w:val="0"/>
                <w:sz w:val="24"/>
              </w:rPr>
              <w:t>20805</w:t>
            </w:r>
          </w:p>
        </w:tc>
        <w:tc>
          <w:tcPr>
            <w:tcW w:w="1617" w:type="dxa"/>
            <w:gridSpan w:val="2"/>
            <w:tcBorders>
              <w:top w:val="nil"/>
              <w:left w:val="nil"/>
              <w:bottom w:val="single" w:color="auto" w:sz="8" w:space="0"/>
              <w:right w:val="single" w:color="auto" w:sz="4" w:space="0"/>
              <w:tl2br w:val="nil"/>
              <w:tr2bl w:val="nil"/>
            </w:tcBorders>
            <w:shd w:val="clear" w:color="auto" w:fill="FFFFFF"/>
            <w:vAlign w:val="center"/>
          </w:tcPr>
          <w:p>
            <w:pPr>
              <w:widowControl/>
              <w:spacing w:beforeLines="0" w:afterLines="0"/>
              <w:jc w:val="left"/>
              <w:rPr>
                <w:rFonts w:hint="eastAsia" w:ascii="仿宋_GB2312" w:hAnsi="宋体" w:eastAsia="仿宋_GB2312"/>
                <w:kern w:val="0"/>
                <w:sz w:val="24"/>
              </w:rPr>
            </w:pPr>
            <w:r>
              <w:rPr>
                <w:rFonts w:hint="eastAsia" w:ascii="仿宋_GB2312" w:hAnsi="宋体" w:eastAsia="仿宋_GB2312"/>
                <w:kern w:val="0"/>
                <w:sz w:val="24"/>
              </w:rPr>
              <w:t>行政事业单位离退休</w:t>
            </w:r>
          </w:p>
        </w:tc>
        <w:tc>
          <w:tcPr>
            <w:tcW w:w="934"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415.87</w:t>
            </w:r>
          </w:p>
        </w:tc>
        <w:tc>
          <w:tcPr>
            <w:tcW w:w="945"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415.87</w:t>
            </w:r>
          </w:p>
        </w:tc>
        <w:tc>
          <w:tcPr>
            <w:tcW w:w="567"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0</w:t>
            </w:r>
          </w:p>
        </w:tc>
        <w:tc>
          <w:tcPr>
            <w:tcW w:w="964" w:type="dxa"/>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0</w:t>
            </w:r>
          </w:p>
        </w:tc>
        <w:tc>
          <w:tcPr>
            <w:tcW w:w="796"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0</w:t>
            </w:r>
          </w:p>
        </w:tc>
        <w:tc>
          <w:tcPr>
            <w:tcW w:w="992"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0</w:t>
            </w:r>
          </w:p>
        </w:tc>
        <w:tc>
          <w:tcPr>
            <w:tcW w:w="1134" w:type="dxa"/>
            <w:gridSpan w:val="2"/>
            <w:tcBorders>
              <w:top w:val="nil"/>
              <w:left w:val="nil"/>
              <w:bottom w:val="single" w:color="auto" w:sz="8" w:space="0"/>
              <w:right w:val="single" w:color="auto" w:sz="8"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73" w:type="dxa"/>
          <w:trHeight w:val="737" w:hRule="exact"/>
        </w:trPr>
        <w:tc>
          <w:tcPr>
            <w:tcW w:w="1056" w:type="dxa"/>
            <w:gridSpan w:val="3"/>
            <w:tcBorders>
              <w:top w:val="single" w:color="auto" w:sz="4" w:space="0"/>
              <w:left w:val="single" w:color="auto" w:sz="8" w:space="0"/>
              <w:bottom w:val="single" w:color="auto" w:sz="8" w:space="0"/>
              <w:right w:val="single" w:color="auto" w:sz="4" w:space="0"/>
              <w:tl2br w:val="nil"/>
              <w:tr2bl w:val="nil"/>
            </w:tcBorders>
            <w:shd w:val="clear" w:color="auto" w:fill="FFFFFF"/>
            <w:vAlign w:val="center"/>
          </w:tcPr>
          <w:p>
            <w:pPr>
              <w:widowControl/>
              <w:spacing w:beforeLines="0" w:afterLines="0"/>
              <w:jc w:val="center"/>
              <w:rPr>
                <w:rFonts w:hint="eastAsia" w:ascii="仿宋_GB2312" w:hAnsi="宋体" w:eastAsia="仿宋_GB2312"/>
                <w:kern w:val="0"/>
                <w:sz w:val="24"/>
                <w:lang w:val="en-US" w:eastAsia="zh-CN"/>
              </w:rPr>
            </w:pPr>
            <w:r>
              <w:rPr>
                <w:rFonts w:hint="eastAsia" w:ascii="仿宋_GB2312" w:hAnsi="宋体" w:eastAsia="仿宋_GB2312"/>
                <w:kern w:val="0"/>
                <w:sz w:val="24"/>
              </w:rPr>
              <w:t>208050</w:t>
            </w:r>
            <w:r>
              <w:rPr>
                <w:rFonts w:hint="eastAsia" w:ascii="仿宋_GB2312" w:hAnsi="宋体" w:eastAsia="仿宋_GB2312"/>
                <w:kern w:val="0"/>
                <w:sz w:val="24"/>
                <w:lang w:val="en-US" w:eastAsia="zh-CN"/>
              </w:rPr>
              <w:t>2</w:t>
            </w:r>
          </w:p>
        </w:tc>
        <w:tc>
          <w:tcPr>
            <w:tcW w:w="1617" w:type="dxa"/>
            <w:gridSpan w:val="2"/>
            <w:tcBorders>
              <w:top w:val="nil"/>
              <w:left w:val="nil"/>
              <w:bottom w:val="single" w:color="auto" w:sz="8" w:space="0"/>
              <w:right w:val="single" w:color="auto" w:sz="4" w:space="0"/>
              <w:tl2br w:val="nil"/>
              <w:tr2bl w:val="nil"/>
            </w:tcBorders>
            <w:shd w:val="clear" w:color="auto" w:fill="FFFFFF"/>
            <w:vAlign w:val="center"/>
          </w:tcPr>
          <w:p>
            <w:pPr>
              <w:widowControl/>
              <w:spacing w:beforeLines="0" w:afterLines="0"/>
              <w:ind w:firstLine="240" w:firstLineChars="100"/>
              <w:jc w:val="left"/>
              <w:rPr>
                <w:rFonts w:hint="eastAsia" w:ascii="仿宋_GB2312" w:hAnsi="宋体" w:eastAsia="仿宋_GB2312"/>
                <w:kern w:val="0"/>
                <w:sz w:val="24"/>
              </w:rPr>
            </w:pPr>
            <w:r>
              <w:rPr>
                <w:rFonts w:hint="eastAsia" w:ascii="仿宋_GB2312" w:hAnsi="宋体" w:eastAsia="仿宋_GB2312"/>
                <w:kern w:val="0"/>
                <w:sz w:val="24"/>
              </w:rPr>
              <w:t>事业单位离退休</w:t>
            </w:r>
          </w:p>
        </w:tc>
        <w:tc>
          <w:tcPr>
            <w:tcW w:w="934"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217.36</w:t>
            </w:r>
          </w:p>
        </w:tc>
        <w:tc>
          <w:tcPr>
            <w:tcW w:w="945"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217.36</w:t>
            </w:r>
          </w:p>
        </w:tc>
        <w:tc>
          <w:tcPr>
            <w:tcW w:w="567"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0</w:t>
            </w:r>
          </w:p>
        </w:tc>
        <w:tc>
          <w:tcPr>
            <w:tcW w:w="964" w:type="dxa"/>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0</w:t>
            </w:r>
          </w:p>
        </w:tc>
        <w:tc>
          <w:tcPr>
            <w:tcW w:w="796"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0</w:t>
            </w:r>
          </w:p>
        </w:tc>
        <w:tc>
          <w:tcPr>
            <w:tcW w:w="992"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0</w:t>
            </w:r>
          </w:p>
        </w:tc>
        <w:tc>
          <w:tcPr>
            <w:tcW w:w="1134" w:type="dxa"/>
            <w:gridSpan w:val="2"/>
            <w:tcBorders>
              <w:top w:val="nil"/>
              <w:left w:val="nil"/>
              <w:bottom w:val="single" w:color="auto" w:sz="8" w:space="0"/>
              <w:right w:val="single" w:color="auto" w:sz="8"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73" w:type="dxa"/>
          <w:trHeight w:val="737" w:hRule="exact"/>
        </w:trPr>
        <w:tc>
          <w:tcPr>
            <w:tcW w:w="1056" w:type="dxa"/>
            <w:gridSpan w:val="3"/>
            <w:tcBorders>
              <w:top w:val="single" w:color="auto" w:sz="4" w:space="0"/>
              <w:left w:val="single" w:color="auto" w:sz="8" w:space="0"/>
              <w:bottom w:val="single" w:color="auto" w:sz="8" w:space="0"/>
              <w:right w:val="single" w:color="auto" w:sz="4" w:space="0"/>
              <w:tl2br w:val="nil"/>
              <w:tr2bl w:val="nil"/>
            </w:tcBorders>
            <w:shd w:val="clear" w:color="auto" w:fill="FFFFFF"/>
            <w:vAlign w:val="center"/>
          </w:tcPr>
          <w:p>
            <w:pPr>
              <w:widowControl/>
              <w:spacing w:beforeLines="0" w:afterLines="0"/>
              <w:jc w:val="center"/>
              <w:rPr>
                <w:rFonts w:hint="eastAsia" w:ascii="仿宋_GB2312" w:hAnsi="宋体" w:eastAsia="仿宋_GB2312"/>
                <w:kern w:val="0"/>
                <w:sz w:val="24"/>
              </w:rPr>
            </w:pPr>
            <w:r>
              <w:rPr>
                <w:rFonts w:hint="eastAsia" w:ascii="仿宋_GB2312" w:hAnsi="宋体" w:eastAsia="仿宋_GB2312"/>
                <w:kern w:val="0"/>
                <w:sz w:val="24"/>
              </w:rPr>
              <w:t>2080599</w:t>
            </w:r>
          </w:p>
        </w:tc>
        <w:tc>
          <w:tcPr>
            <w:tcW w:w="1617" w:type="dxa"/>
            <w:gridSpan w:val="2"/>
            <w:tcBorders>
              <w:top w:val="nil"/>
              <w:left w:val="nil"/>
              <w:bottom w:val="single" w:color="auto" w:sz="8" w:space="0"/>
              <w:right w:val="single" w:color="auto" w:sz="4" w:space="0"/>
              <w:tl2br w:val="nil"/>
              <w:tr2bl w:val="nil"/>
            </w:tcBorders>
            <w:shd w:val="clear" w:color="auto" w:fill="FFFFFF"/>
            <w:vAlign w:val="center"/>
          </w:tcPr>
          <w:p>
            <w:pPr>
              <w:widowControl/>
              <w:spacing w:beforeLines="0" w:afterLines="0"/>
              <w:ind w:firstLine="240" w:firstLineChars="100"/>
              <w:jc w:val="left"/>
              <w:rPr>
                <w:rFonts w:hint="eastAsia" w:ascii="仿宋_GB2312" w:hAnsi="宋体" w:eastAsia="仿宋_GB2312"/>
                <w:kern w:val="0"/>
                <w:sz w:val="24"/>
              </w:rPr>
            </w:pPr>
            <w:r>
              <w:rPr>
                <w:rFonts w:hint="eastAsia" w:ascii="仿宋_GB2312" w:hAnsi="宋体" w:eastAsia="仿宋_GB2312"/>
                <w:kern w:val="0"/>
                <w:sz w:val="24"/>
              </w:rPr>
              <w:t>其他行政事业单位离退休</w:t>
            </w:r>
          </w:p>
        </w:tc>
        <w:tc>
          <w:tcPr>
            <w:tcW w:w="934"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198.51</w:t>
            </w:r>
          </w:p>
        </w:tc>
        <w:tc>
          <w:tcPr>
            <w:tcW w:w="945"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198.51</w:t>
            </w:r>
          </w:p>
        </w:tc>
        <w:tc>
          <w:tcPr>
            <w:tcW w:w="567"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0</w:t>
            </w:r>
          </w:p>
        </w:tc>
        <w:tc>
          <w:tcPr>
            <w:tcW w:w="964" w:type="dxa"/>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0</w:t>
            </w:r>
          </w:p>
        </w:tc>
        <w:tc>
          <w:tcPr>
            <w:tcW w:w="796"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0</w:t>
            </w:r>
          </w:p>
        </w:tc>
        <w:tc>
          <w:tcPr>
            <w:tcW w:w="992"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0</w:t>
            </w:r>
          </w:p>
        </w:tc>
        <w:tc>
          <w:tcPr>
            <w:tcW w:w="1134" w:type="dxa"/>
            <w:gridSpan w:val="2"/>
            <w:tcBorders>
              <w:top w:val="nil"/>
              <w:left w:val="nil"/>
              <w:bottom w:val="single" w:color="auto" w:sz="8" w:space="0"/>
              <w:right w:val="single" w:color="auto" w:sz="8"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73" w:type="dxa"/>
          <w:trHeight w:val="450" w:hRule="atLeast"/>
        </w:trPr>
        <w:tc>
          <w:tcPr>
            <w:tcW w:w="1056" w:type="dxa"/>
            <w:gridSpan w:val="3"/>
            <w:tcBorders>
              <w:top w:val="single" w:color="auto" w:sz="4" w:space="0"/>
              <w:left w:val="single" w:color="auto" w:sz="8" w:space="0"/>
              <w:bottom w:val="single" w:color="auto" w:sz="8" w:space="0"/>
              <w:right w:val="single" w:color="auto" w:sz="4" w:space="0"/>
              <w:tl2br w:val="nil"/>
              <w:tr2bl w:val="nil"/>
            </w:tcBorders>
            <w:shd w:val="clear" w:color="auto" w:fill="FFFFFF"/>
            <w:vAlign w:val="center"/>
          </w:tcPr>
          <w:p>
            <w:pPr>
              <w:widowControl/>
              <w:spacing w:beforeLines="0" w:afterLines="0"/>
              <w:jc w:val="center"/>
              <w:rPr>
                <w:rFonts w:hint="eastAsia" w:ascii="仿宋_GB2312" w:hAnsi="宋体" w:eastAsia="仿宋_GB2312"/>
                <w:kern w:val="0"/>
                <w:sz w:val="24"/>
              </w:rPr>
            </w:pPr>
            <w:r>
              <w:rPr>
                <w:rFonts w:hint="eastAsia" w:ascii="仿宋_GB2312" w:hAnsi="宋体" w:eastAsia="仿宋_GB2312"/>
                <w:kern w:val="0"/>
                <w:sz w:val="24"/>
              </w:rPr>
              <w:t>……</w:t>
            </w:r>
          </w:p>
        </w:tc>
        <w:tc>
          <w:tcPr>
            <w:tcW w:w="1617" w:type="dxa"/>
            <w:gridSpan w:val="2"/>
            <w:tcBorders>
              <w:top w:val="nil"/>
              <w:left w:val="nil"/>
              <w:bottom w:val="single" w:color="auto" w:sz="8" w:space="0"/>
              <w:right w:val="single" w:color="auto" w:sz="4" w:space="0"/>
              <w:tl2br w:val="nil"/>
              <w:tr2bl w:val="nil"/>
            </w:tcBorders>
            <w:shd w:val="clear" w:color="auto" w:fill="FFFFFF"/>
            <w:vAlign w:val="center"/>
          </w:tcPr>
          <w:p>
            <w:pPr>
              <w:widowControl/>
              <w:spacing w:beforeLines="0" w:afterLines="0"/>
              <w:jc w:val="center"/>
              <w:rPr>
                <w:rFonts w:hint="eastAsia" w:ascii="仿宋_GB2312" w:hAnsi="宋体" w:eastAsia="仿宋_GB2312"/>
                <w:kern w:val="0"/>
                <w:sz w:val="24"/>
              </w:rPr>
            </w:pPr>
            <w:r>
              <w:rPr>
                <w:rFonts w:hint="eastAsia" w:ascii="仿宋_GB2312" w:hAnsi="宋体" w:eastAsia="仿宋_GB2312"/>
                <w:kern w:val="0"/>
                <w:sz w:val="24"/>
              </w:rPr>
              <w:t>……</w:t>
            </w:r>
          </w:p>
        </w:tc>
        <w:tc>
          <w:tcPr>
            <w:tcW w:w="934"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left"/>
              <w:rPr>
                <w:rFonts w:hint="default"/>
                <w:kern w:val="0"/>
                <w:sz w:val="20"/>
              </w:rPr>
            </w:pPr>
          </w:p>
        </w:tc>
        <w:tc>
          <w:tcPr>
            <w:tcW w:w="945"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left"/>
              <w:rPr>
                <w:rFonts w:hint="default"/>
                <w:kern w:val="0"/>
                <w:sz w:val="20"/>
              </w:rPr>
            </w:pPr>
          </w:p>
        </w:tc>
        <w:tc>
          <w:tcPr>
            <w:tcW w:w="567"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left"/>
              <w:rPr>
                <w:rFonts w:hint="default"/>
                <w:kern w:val="0"/>
                <w:sz w:val="20"/>
              </w:rPr>
            </w:pPr>
          </w:p>
        </w:tc>
        <w:tc>
          <w:tcPr>
            <w:tcW w:w="964" w:type="dxa"/>
            <w:tcBorders>
              <w:top w:val="nil"/>
              <w:left w:val="nil"/>
              <w:bottom w:val="single" w:color="auto" w:sz="8" w:space="0"/>
              <w:right w:val="single" w:color="auto" w:sz="4" w:space="0"/>
              <w:tl2br w:val="nil"/>
              <w:tr2bl w:val="nil"/>
            </w:tcBorders>
            <w:vAlign w:val="center"/>
          </w:tcPr>
          <w:p>
            <w:pPr>
              <w:widowControl/>
              <w:spacing w:beforeLines="0" w:afterLines="0"/>
              <w:jc w:val="left"/>
              <w:rPr>
                <w:rFonts w:hint="default"/>
                <w:kern w:val="0"/>
                <w:sz w:val="20"/>
              </w:rPr>
            </w:pPr>
          </w:p>
        </w:tc>
        <w:tc>
          <w:tcPr>
            <w:tcW w:w="796"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left"/>
              <w:rPr>
                <w:rFonts w:hint="default"/>
                <w:kern w:val="0"/>
                <w:sz w:val="20"/>
              </w:rPr>
            </w:pPr>
          </w:p>
        </w:tc>
        <w:tc>
          <w:tcPr>
            <w:tcW w:w="992"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left"/>
              <w:rPr>
                <w:rFonts w:hint="default"/>
                <w:kern w:val="0"/>
                <w:sz w:val="20"/>
              </w:rPr>
            </w:pPr>
          </w:p>
        </w:tc>
        <w:tc>
          <w:tcPr>
            <w:tcW w:w="1134" w:type="dxa"/>
            <w:gridSpan w:val="2"/>
            <w:tcBorders>
              <w:top w:val="nil"/>
              <w:left w:val="nil"/>
              <w:bottom w:val="single" w:color="auto" w:sz="8" w:space="0"/>
              <w:right w:val="single" w:color="auto" w:sz="8" w:space="0"/>
              <w:tl2br w:val="nil"/>
              <w:tr2bl w:val="nil"/>
            </w:tcBorders>
            <w:vAlign w:val="center"/>
          </w:tcPr>
          <w:p>
            <w:pPr>
              <w:widowControl/>
              <w:spacing w:beforeLines="0" w:afterLines="0"/>
              <w:jc w:val="left"/>
              <w:rPr>
                <w:rFonts w:hint="default"/>
                <w:kern w:val="0"/>
                <w:sz w:val="20"/>
              </w:rPr>
            </w:pPr>
          </w:p>
        </w:tc>
      </w:tr>
    </w:tbl>
    <w:p>
      <w:pPr>
        <w:spacing w:beforeLines="0" w:afterLines="0" w:line="360" w:lineRule="auto"/>
        <w:ind w:firstLine="523" w:firstLineChars="187"/>
        <w:rPr>
          <w:rFonts w:hint="eastAsia" w:ascii="仿宋_GB2312" w:eastAsia="仿宋_GB2312"/>
          <w:sz w:val="28"/>
        </w:rPr>
      </w:pPr>
      <w:r>
        <w:rPr>
          <w:rFonts w:hint="eastAsia" w:ascii="仿宋_GB2312" w:eastAsia="仿宋_GB2312"/>
          <w:sz w:val="28"/>
        </w:rPr>
        <w:t>注：本表反映部门本年度取得的各项收入情况。</w:t>
      </w:r>
    </w:p>
    <w:tbl>
      <w:tblPr>
        <w:tblStyle w:val="6"/>
        <w:tblW w:w="917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222"/>
        <w:gridCol w:w="1909"/>
        <w:gridCol w:w="992"/>
        <w:gridCol w:w="956"/>
        <w:gridCol w:w="1055"/>
        <w:gridCol w:w="992"/>
        <w:gridCol w:w="913"/>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9176" w:type="dxa"/>
            <w:gridSpan w:val="9"/>
            <w:tcBorders>
              <w:top w:val="nil"/>
              <w:left w:val="nil"/>
              <w:bottom w:val="nil"/>
              <w:right w:val="nil"/>
              <w:tl2br w:val="nil"/>
              <w:tr2bl w:val="nil"/>
            </w:tcBorders>
            <w:vAlign w:val="center"/>
          </w:tcPr>
          <w:p>
            <w:pPr>
              <w:widowControl/>
              <w:spacing w:beforeLines="0" w:afterLines="0"/>
              <w:jc w:val="center"/>
              <w:rPr>
                <w:rFonts w:hint="eastAsia" w:ascii="华文中宋" w:hAnsi="华文中宋" w:eastAsia="华文中宋"/>
                <w:color w:val="000000"/>
                <w:kern w:val="0"/>
                <w:sz w:val="32"/>
              </w:rPr>
            </w:pPr>
            <w:r>
              <w:rPr>
                <w:rFonts w:hint="eastAsia" w:ascii="华文中宋" w:hAnsi="华文中宋" w:eastAsia="华文中宋"/>
                <w:color w:val="000000"/>
                <w:kern w:val="0"/>
                <w:sz w:val="32"/>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03"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222"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1909"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992"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956"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1055"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992"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913"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1134"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color w:val="000000"/>
                <w:kern w:val="0"/>
                <w:sz w:val="20"/>
              </w:rPr>
            </w:pPr>
            <w:r>
              <w:rPr>
                <w:rFonts w:hint="eastAsia" w:ascii="宋体" w:hAnsi="宋体"/>
                <w:color w:val="000000"/>
                <w:kern w:val="0"/>
                <w:sz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trPr>
        <w:tc>
          <w:tcPr>
            <w:tcW w:w="6137" w:type="dxa"/>
            <w:gridSpan w:val="6"/>
            <w:tcBorders>
              <w:top w:val="nil"/>
              <w:left w:val="nil"/>
              <w:bottom w:val="nil"/>
              <w:right w:val="nil"/>
              <w:tl2br w:val="nil"/>
              <w:tr2bl w:val="nil"/>
            </w:tcBorders>
            <w:shd w:val="clear" w:color="auto" w:fill="FFFFFF"/>
            <w:vAlign w:val="center"/>
          </w:tcPr>
          <w:p>
            <w:pPr>
              <w:widowControl/>
              <w:spacing w:beforeLines="0" w:afterLines="0"/>
              <w:jc w:val="left"/>
              <w:rPr>
                <w:rFonts w:hint="eastAsia" w:ascii="宋体" w:hAnsi="宋体"/>
                <w:color w:val="000000"/>
                <w:kern w:val="0"/>
                <w:sz w:val="20"/>
              </w:rPr>
            </w:pPr>
            <w:r>
              <w:rPr>
                <w:rFonts w:hint="eastAsia" w:ascii="宋体" w:hAnsi="宋体"/>
                <w:color w:val="000000"/>
                <w:kern w:val="0"/>
                <w:sz w:val="20"/>
              </w:rPr>
              <w:t>部门：</w:t>
            </w:r>
            <w:r>
              <w:rPr>
                <w:rFonts w:hint="eastAsia" w:ascii="宋体" w:hAnsi="宋体"/>
                <w:color w:val="000000"/>
                <w:kern w:val="0"/>
                <w:sz w:val="20"/>
                <w:lang w:eastAsia="zh-CN"/>
              </w:rPr>
              <w:t>广东省肇庆市质量计量监督检测所（本级）</w:t>
            </w:r>
          </w:p>
          <w:p>
            <w:pPr>
              <w:widowControl/>
              <w:spacing w:beforeLines="0" w:afterLines="0"/>
              <w:jc w:val="right"/>
              <w:rPr>
                <w:rFonts w:hint="eastAsia" w:ascii="宋体" w:hAnsi="宋体"/>
                <w:kern w:val="0"/>
                <w:sz w:val="24"/>
              </w:rPr>
            </w:pPr>
            <w:r>
              <w:rPr>
                <w:rFonts w:hint="eastAsia" w:ascii="宋体" w:hAnsi="宋体"/>
                <w:kern w:val="0"/>
                <w:sz w:val="24"/>
              </w:rPr>
              <w:t>　</w:t>
            </w:r>
          </w:p>
          <w:p>
            <w:pPr>
              <w:widowControl/>
              <w:spacing w:beforeLines="0" w:afterLines="0"/>
              <w:jc w:val="right"/>
              <w:rPr>
                <w:rFonts w:hint="eastAsia" w:ascii="宋体" w:hAnsi="宋体"/>
                <w:kern w:val="0"/>
                <w:sz w:val="24"/>
              </w:rPr>
            </w:pPr>
            <w:r>
              <w:rPr>
                <w:rFonts w:hint="eastAsia" w:ascii="宋体" w:hAnsi="宋体"/>
                <w:kern w:val="0"/>
                <w:sz w:val="24"/>
              </w:rPr>
              <w:t>　</w:t>
            </w:r>
          </w:p>
          <w:p>
            <w:pPr>
              <w:widowControl/>
              <w:spacing w:beforeLines="0" w:afterLines="0"/>
              <w:jc w:val="right"/>
              <w:rPr>
                <w:rFonts w:hint="eastAsia" w:ascii="宋体" w:hAnsi="宋体"/>
                <w:kern w:val="0"/>
                <w:sz w:val="24"/>
              </w:rPr>
            </w:pPr>
            <w:r>
              <w:rPr>
                <w:rFonts w:hint="eastAsia" w:ascii="宋体" w:hAnsi="宋体"/>
                <w:kern w:val="0"/>
                <w:sz w:val="24"/>
              </w:rPr>
              <w:t>　</w:t>
            </w:r>
          </w:p>
          <w:p>
            <w:pPr>
              <w:widowControl/>
              <w:spacing w:beforeLines="0" w:afterLines="0"/>
              <w:jc w:val="right"/>
              <w:rPr>
                <w:rFonts w:hint="eastAsia" w:ascii="宋体" w:hAnsi="宋体"/>
                <w:kern w:val="0"/>
                <w:sz w:val="24"/>
              </w:rPr>
            </w:pPr>
            <w:r>
              <w:rPr>
                <w:rFonts w:hint="eastAsia" w:ascii="宋体" w:hAnsi="宋体"/>
                <w:kern w:val="0"/>
                <w:sz w:val="24"/>
              </w:rPr>
              <w:t>　</w:t>
            </w:r>
          </w:p>
          <w:p>
            <w:pPr>
              <w:widowControl/>
              <w:spacing w:beforeLines="0" w:afterLines="0"/>
              <w:jc w:val="center"/>
              <w:rPr>
                <w:rFonts w:hint="eastAsia" w:ascii="宋体" w:hAnsi="宋体"/>
                <w:color w:val="000000"/>
                <w:kern w:val="0"/>
                <w:sz w:val="20"/>
              </w:rPr>
            </w:pPr>
            <w:r>
              <w:rPr>
                <w:rFonts w:hint="eastAsia" w:ascii="宋体" w:hAnsi="宋体"/>
                <w:color w:val="000000"/>
                <w:kern w:val="0"/>
                <w:sz w:val="20"/>
              </w:rPr>
              <w:t>　</w:t>
            </w:r>
          </w:p>
        </w:tc>
        <w:tc>
          <w:tcPr>
            <w:tcW w:w="992"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913"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1134"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color w:val="000000"/>
                <w:kern w:val="0"/>
                <w:sz w:val="20"/>
              </w:rPr>
            </w:pPr>
            <w:r>
              <w:rPr>
                <w:rFonts w:hint="eastAsia" w:ascii="宋体" w:hAnsi="宋体"/>
                <w:color w:val="000000"/>
                <w:kern w:val="0"/>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3134" w:type="dxa"/>
            <w:gridSpan w:val="3"/>
            <w:tcBorders>
              <w:top w:val="single" w:color="auto" w:sz="8" w:space="0"/>
              <w:left w:val="single" w:color="auto" w:sz="8" w:space="0"/>
              <w:bottom w:val="single" w:color="auto" w:sz="4" w:space="0"/>
              <w:right w:val="nil"/>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项    目</w:t>
            </w:r>
          </w:p>
        </w:tc>
        <w:tc>
          <w:tcPr>
            <w:tcW w:w="992" w:type="dxa"/>
            <w:vMerge w:val="restart"/>
            <w:tcBorders>
              <w:top w:val="single" w:color="auto" w:sz="8" w:space="0"/>
              <w:left w:val="single" w:color="auto" w:sz="4" w:space="0"/>
              <w:bottom w:val="single" w:color="000000"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本年支出合计</w:t>
            </w:r>
          </w:p>
        </w:tc>
        <w:tc>
          <w:tcPr>
            <w:tcW w:w="956" w:type="dxa"/>
            <w:vMerge w:val="restart"/>
            <w:tcBorders>
              <w:top w:val="single" w:color="auto" w:sz="8" w:space="0"/>
              <w:left w:val="single" w:color="auto" w:sz="4" w:space="0"/>
              <w:bottom w:val="single" w:color="000000"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基本支出</w:t>
            </w:r>
          </w:p>
        </w:tc>
        <w:tc>
          <w:tcPr>
            <w:tcW w:w="1055" w:type="dxa"/>
            <w:vMerge w:val="restart"/>
            <w:tcBorders>
              <w:top w:val="single" w:color="auto" w:sz="8" w:space="0"/>
              <w:left w:val="single" w:color="auto" w:sz="4" w:space="0"/>
              <w:bottom w:val="single" w:color="000000"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项目支出</w:t>
            </w:r>
          </w:p>
        </w:tc>
        <w:tc>
          <w:tcPr>
            <w:tcW w:w="992" w:type="dxa"/>
            <w:vMerge w:val="restart"/>
            <w:tcBorders>
              <w:top w:val="single" w:color="auto" w:sz="8" w:space="0"/>
              <w:left w:val="single" w:color="auto" w:sz="4" w:space="0"/>
              <w:bottom w:val="single" w:color="000000"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上缴上级支出</w:t>
            </w:r>
          </w:p>
        </w:tc>
        <w:tc>
          <w:tcPr>
            <w:tcW w:w="913" w:type="dxa"/>
            <w:vMerge w:val="restart"/>
            <w:tcBorders>
              <w:top w:val="single" w:color="auto" w:sz="8" w:space="0"/>
              <w:left w:val="single" w:color="auto" w:sz="4" w:space="0"/>
              <w:bottom w:val="single" w:color="000000"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经营支出</w:t>
            </w:r>
          </w:p>
        </w:tc>
        <w:tc>
          <w:tcPr>
            <w:tcW w:w="1134" w:type="dxa"/>
            <w:vMerge w:val="restart"/>
            <w:tcBorders>
              <w:top w:val="single" w:color="auto" w:sz="8" w:space="0"/>
              <w:left w:val="single" w:color="auto" w:sz="4" w:space="0"/>
              <w:bottom w:val="single" w:color="000000" w:sz="4" w:space="0"/>
              <w:right w:val="single" w:color="auto" w:sz="8"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225" w:type="dxa"/>
            <w:gridSpan w:val="2"/>
            <w:vMerge w:val="restart"/>
            <w:tcBorders>
              <w:top w:val="single" w:color="auto" w:sz="4" w:space="0"/>
              <w:left w:val="single" w:color="auto" w:sz="8" w:space="0"/>
              <w:bottom w:val="single" w:color="000000" w:sz="4" w:space="0"/>
              <w:right w:val="nil"/>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功能分类科目编码</w:t>
            </w:r>
          </w:p>
        </w:tc>
        <w:tc>
          <w:tcPr>
            <w:tcW w:w="1909" w:type="dxa"/>
            <w:vMerge w:val="restart"/>
            <w:tcBorders>
              <w:top w:val="nil"/>
              <w:left w:val="single" w:color="auto" w:sz="4" w:space="0"/>
              <w:bottom w:val="single" w:color="000000"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科目名称</w:t>
            </w:r>
          </w:p>
        </w:tc>
        <w:tc>
          <w:tcPr>
            <w:tcW w:w="992"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956"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1055"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992"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913"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l2br w:val="nil"/>
              <w:tr2bl w:val="nil"/>
            </w:tcBorders>
            <w:vAlign w:val="center"/>
          </w:tcPr>
          <w:p>
            <w:pPr>
              <w:widowControl/>
              <w:spacing w:beforeLines="0" w:afterLines="0"/>
              <w:jc w:val="left"/>
              <w:rPr>
                <w:rFonts w:hint="eastAsia" w:ascii="宋体"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25" w:type="dxa"/>
            <w:gridSpan w:val="2"/>
            <w:vMerge w:val="continue"/>
            <w:tcBorders>
              <w:top w:val="single" w:color="auto" w:sz="4" w:space="0"/>
              <w:left w:val="single" w:color="auto" w:sz="8" w:space="0"/>
              <w:bottom w:val="single" w:color="000000" w:sz="4" w:space="0"/>
              <w:right w:val="nil"/>
              <w:tl2br w:val="nil"/>
              <w:tr2bl w:val="nil"/>
            </w:tcBorders>
            <w:vAlign w:val="center"/>
          </w:tcPr>
          <w:p>
            <w:pPr>
              <w:widowControl/>
              <w:spacing w:beforeLines="0" w:afterLines="0"/>
              <w:jc w:val="left"/>
              <w:rPr>
                <w:rFonts w:hint="eastAsia" w:ascii="宋体" w:hAnsi="宋体"/>
                <w:kern w:val="0"/>
                <w:sz w:val="24"/>
              </w:rPr>
            </w:pPr>
          </w:p>
        </w:tc>
        <w:tc>
          <w:tcPr>
            <w:tcW w:w="1909" w:type="dxa"/>
            <w:vMerge w:val="continue"/>
            <w:tcBorders>
              <w:top w:val="nil"/>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992"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956"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1055"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992"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913"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l2br w:val="nil"/>
              <w:tr2bl w:val="nil"/>
            </w:tcBorders>
            <w:vAlign w:val="center"/>
          </w:tcPr>
          <w:p>
            <w:pPr>
              <w:widowControl/>
              <w:spacing w:beforeLines="0" w:afterLines="0"/>
              <w:jc w:val="left"/>
              <w:rPr>
                <w:rFonts w:hint="eastAsia" w:ascii="宋体"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trPr>
        <w:tc>
          <w:tcPr>
            <w:tcW w:w="3134" w:type="dxa"/>
            <w:gridSpan w:val="3"/>
            <w:tcBorders>
              <w:top w:val="single" w:color="auto" w:sz="4" w:space="0"/>
              <w:left w:val="single" w:color="auto" w:sz="8" w:space="0"/>
              <w:bottom w:val="single" w:color="auto" w:sz="4" w:space="0"/>
              <w:right w:val="single" w:color="000000"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栏次</w:t>
            </w:r>
          </w:p>
        </w:tc>
        <w:tc>
          <w:tcPr>
            <w:tcW w:w="992"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1</w:t>
            </w:r>
          </w:p>
        </w:tc>
        <w:tc>
          <w:tcPr>
            <w:tcW w:w="956"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2</w:t>
            </w:r>
          </w:p>
        </w:tc>
        <w:tc>
          <w:tcPr>
            <w:tcW w:w="1055"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3</w:t>
            </w:r>
          </w:p>
        </w:tc>
        <w:tc>
          <w:tcPr>
            <w:tcW w:w="992"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4</w:t>
            </w:r>
          </w:p>
        </w:tc>
        <w:tc>
          <w:tcPr>
            <w:tcW w:w="913" w:type="dxa"/>
            <w:tcBorders>
              <w:top w:val="nil"/>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5</w:t>
            </w:r>
          </w:p>
        </w:tc>
        <w:tc>
          <w:tcPr>
            <w:tcW w:w="1134" w:type="dxa"/>
            <w:tcBorders>
              <w:top w:val="nil"/>
              <w:left w:val="nil"/>
              <w:bottom w:val="single" w:color="auto" w:sz="4" w:space="0"/>
              <w:right w:val="single" w:color="auto" w:sz="8"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trPr>
        <w:tc>
          <w:tcPr>
            <w:tcW w:w="3134" w:type="dxa"/>
            <w:gridSpan w:val="3"/>
            <w:tcBorders>
              <w:top w:val="nil"/>
              <w:left w:val="single" w:color="auto" w:sz="8" w:space="0"/>
              <w:bottom w:val="single" w:color="auto" w:sz="4" w:space="0"/>
              <w:right w:val="single" w:color="000000"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合计</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r>
              <w:rPr>
                <w:rFonts w:hint="eastAsia"/>
                <w:kern w:val="0"/>
                <w:sz w:val="20"/>
                <w:szCs w:val="22"/>
                <w:lang w:val="en-US" w:eastAsia="zh-CN"/>
              </w:rPr>
              <w:t>4227.05　</w:t>
            </w:r>
          </w:p>
        </w:tc>
        <w:tc>
          <w:tcPr>
            <w:tcW w:w="95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2370.992370.992370.99</w:t>
            </w:r>
          </w:p>
        </w:tc>
        <w:tc>
          <w:tcPr>
            <w:tcW w:w="105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1856.06</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913"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134"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1225"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201</w:t>
            </w:r>
          </w:p>
        </w:tc>
        <w:tc>
          <w:tcPr>
            <w:tcW w:w="190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一般公共服务支出</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3747.58</w:t>
            </w:r>
          </w:p>
        </w:tc>
        <w:tc>
          <w:tcPr>
            <w:tcW w:w="95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1972.55</w:t>
            </w:r>
          </w:p>
        </w:tc>
        <w:tc>
          <w:tcPr>
            <w:tcW w:w="105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1775.03</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913"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134"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trPr>
        <w:tc>
          <w:tcPr>
            <w:tcW w:w="1225"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spacing w:beforeLines="0" w:afterLines="0"/>
              <w:jc w:val="left"/>
              <w:rPr>
                <w:rFonts w:hint="eastAsia" w:ascii="宋体" w:hAnsi="宋体" w:eastAsia="仿宋_GB2312"/>
                <w:kern w:val="0"/>
                <w:sz w:val="24"/>
                <w:lang w:val="en-US" w:eastAsia="zh-CN"/>
              </w:rPr>
            </w:pPr>
            <w:r>
              <w:rPr>
                <w:rFonts w:hint="eastAsia" w:ascii="仿宋_GB2312" w:hAnsi="宋体" w:eastAsia="仿宋_GB2312"/>
                <w:kern w:val="0"/>
                <w:sz w:val="24"/>
              </w:rPr>
              <w:t>201</w:t>
            </w:r>
            <w:r>
              <w:rPr>
                <w:rFonts w:hint="eastAsia" w:ascii="仿宋_GB2312" w:hAnsi="宋体" w:eastAsia="仿宋_GB2312"/>
                <w:kern w:val="0"/>
                <w:sz w:val="24"/>
                <w:lang w:val="en-US" w:eastAsia="zh-CN"/>
              </w:rPr>
              <w:t>17</w:t>
            </w:r>
          </w:p>
        </w:tc>
        <w:tc>
          <w:tcPr>
            <w:tcW w:w="190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质量技术监督与检验检疫事务</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3747.58</w:t>
            </w:r>
          </w:p>
        </w:tc>
        <w:tc>
          <w:tcPr>
            <w:tcW w:w="95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1972.55</w:t>
            </w:r>
          </w:p>
        </w:tc>
        <w:tc>
          <w:tcPr>
            <w:tcW w:w="105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1775.03</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913"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134"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exact"/>
        </w:trPr>
        <w:tc>
          <w:tcPr>
            <w:tcW w:w="1225"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spacing w:beforeLines="0" w:afterLines="0"/>
              <w:jc w:val="left"/>
              <w:rPr>
                <w:rFonts w:hint="eastAsia" w:ascii="宋体" w:hAnsi="宋体" w:eastAsia="宋体"/>
                <w:kern w:val="0"/>
                <w:sz w:val="24"/>
                <w:lang w:val="en-US" w:eastAsia="zh-CN"/>
              </w:rPr>
            </w:pPr>
            <w:r>
              <w:rPr>
                <w:rFonts w:hint="eastAsia" w:ascii="仿宋_GB2312" w:hAnsi="宋体" w:eastAsia="仿宋_GB2312"/>
                <w:kern w:val="0"/>
                <w:sz w:val="24"/>
                <w:lang w:val="en-US" w:eastAsia="zh-CN"/>
              </w:rPr>
              <w:t>2011706</w:t>
            </w:r>
          </w:p>
        </w:tc>
        <w:tc>
          <w:tcPr>
            <w:tcW w:w="190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ind w:firstLine="240" w:firstLineChars="100"/>
              <w:jc w:val="left"/>
              <w:rPr>
                <w:rFonts w:hint="eastAsia" w:ascii="宋体" w:hAnsi="宋体"/>
                <w:kern w:val="0"/>
                <w:sz w:val="24"/>
              </w:rPr>
            </w:pPr>
            <w:r>
              <w:rPr>
                <w:rFonts w:hint="eastAsia" w:ascii="仿宋_GB2312" w:hAnsi="宋体" w:eastAsia="仿宋_GB2312"/>
                <w:kern w:val="0"/>
                <w:sz w:val="24"/>
              </w:rPr>
              <w:t>质量技术监督行政执法及业务管理</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573.05</w:t>
            </w:r>
          </w:p>
        </w:tc>
        <w:tc>
          <w:tcPr>
            <w:tcW w:w="95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05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573.05</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913"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134"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25"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spacing w:beforeLines="0" w:afterLines="0"/>
              <w:jc w:val="left"/>
              <w:rPr>
                <w:rFonts w:hint="eastAsia" w:ascii="宋体" w:hAnsi="宋体" w:eastAsia="宋体"/>
                <w:kern w:val="0"/>
                <w:sz w:val="24"/>
                <w:lang w:val="en-US" w:eastAsia="zh-CN"/>
              </w:rPr>
            </w:pPr>
            <w:r>
              <w:rPr>
                <w:rFonts w:hint="eastAsia" w:ascii="仿宋_GB2312" w:hAnsi="宋体" w:eastAsia="仿宋_GB2312"/>
                <w:kern w:val="0"/>
                <w:sz w:val="24"/>
                <w:lang w:val="en-US" w:eastAsia="zh-CN"/>
              </w:rPr>
              <w:t>2011707</w:t>
            </w:r>
          </w:p>
        </w:tc>
        <w:tc>
          <w:tcPr>
            <w:tcW w:w="190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ind w:firstLine="240" w:firstLineChars="100"/>
              <w:jc w:val="left"/>
              <w:rPr>
                <w:rFonts w:hint="eastAsia" w:ascii="宋体" w:hAnsi="宋体"/>
                <w:kern w:val="0"/>
                <w:sz w:val="24"/>
              </w:rPr>
            </w:pPr>
            <w:r>
              <w:rPr>
                <w:rFonts w:hint="eastAsia" w:ascii="仿宋_GB2312" w:hAnsi="宋体" w:eastAsia="仿宋_GB2312"/>
                <w:kern w:val="0"/>
                <w:sz w:val="24"/>
              </w:rPr>
              <w:t>质量技术监督技术支持</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500.00</w:t>
            </w:r>
          </w:p>
        </w:tc>
        <w:tc>
          <w:tcPr>
            <w:tcW w:w="95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05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500.00</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913"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134"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25"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spacing w:beforeLines="0" w:afterLines="0"/>
              <w:jc w:val="left"/>
              <w:rPr>
                <w:rFonts w:hint="eastAsia" w:ascii="仿宋_GB2312" w:hAnsi="宋体" w:eastAsia="仿宋_GB2312"/>
                <w:kern w:val="0"/>
                <w:sz w:val="24"/>
                <w:lang w:val="en-US" w:eastAsia="zh-CN"/>
              </w:rPr>
            </w:pPr>
            <w:r>
              <w:rPr>
                <w:rFonts w:hint="eastAsia" w:ascii="仿宋_GB2312" w:hAnsi="宋体" w:eastAsia="仿宋_GB2312"/>
                <w:kern w:val="0"/>
                <w:sz w:val="24"/>
                <w:lang w:val="en-US" w:eastAsia="zh-CN"/>
              </w:rPr>
              <w:t>2011750</w:t>
            </w:r>
          </w:p>
        </w:tc>
        <w:tc>
          <w:tcPr>
            <w:tcW w:w="190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ind w:firstLine="240" w:firstLineChars="100"/>
              <w:jc w:val="left"/>
              <w:rPr>
                <w:rFonts w:hint="eastAsia" w:ascii="仿宋_GB2312" w:hAnsi="宋体" w:eastAsia="仿宋_GB2312"/>
                <w:kern w:val="0"/>
                <w:sz w:val="24"/>
              </w:rPr>
            </w:pPr>
            <w:r>
              <w:rPr>
                <w:rFonts w:hint="eastAsia" w:ascii="仿宋_GB2312" w:hAnsi="宋体" w:eastAsia="仿宋_GB2312"/>
                <w:kern w:val="0"/>
                <w:sz w:val="24"/>
              </w:rPr>
              <w:t>事业运行</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637.66</w:t>
            </w:r>
          </w:p>
        </w:tc>
        <w:tc>
          <w:tcPr>
            <w:tcW w:w="95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637.66</w:t>
            </w:r>
          </w:p>
        </w:tc>
        <w:tc>
          <w:tcPr>
            <w:tcW w:w="105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913"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134"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exact"/>
        </w:trPr>
        <w:tc>
          <w:tcPr>
            <w:tcW w:w="1225"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spacing w:beforeLines="0" w:afterLines="0"/>
              <w:jc w:val="left"/>
              <w:rPr>
                <w:rFonts w:hint="eastAsia" w:ascii="宋体" w:hAnsi="宋体" w:eastAsia="仿宋_GB2312"/>
                <w:kern w:val="0"/>
                <w:sz w:val="24"/>
                <w:lang w:val="en-US" w:eastAsia="zh-CN"/>
              </w:rPr>
            </w:pPr>
            <w:r>
              <w:rPr>
                <w:rFonts w:hint="eastAsia" w:ascii="仿宋_GB2312" w:hAnsi="宋体" w:eastAsia="仿宋_GB2312"/>
                <w:kern w:val="0"/>
                <w:sz w:val="24"/>
              </w:rPr>
              <w:t>201</w:t>
            </w:r>
            <w:r>
              <w:rPr>
                <w:rFonts w:hint="eastAsia" w:ascii="仿宋_GB2312" w:hAnsi="宋体" w:eastAsia="仿宋_GB2312"/>
                <w:kern w:val="0"/>
                <w:sz w:val="24"/>
                <w:lang w:val="en-US" w:eastAsia="zh-CN"/>
              </w:rPr>
              <w:t>1799</w:t>
            </w:r>
          </w:p>
        </w:tc>
        <w:tc>
          <w:tcPr>
            <w:tcW w:w="190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ind w:firstLine="240" w:firstLineChars="100"/>
              <w:jc w:val="left"/>
              <w:rPr>
                <w:rFonts w:hint="eastAsia" w:ascii="宋体" w:hAnsi="宋体"/>
                <w:kern w:val="0"/>
                <w:sz w:val="24"/>
              </w:rPr>
            </w:pPr>
            <w:r>
              <w:rPr>
                <w:rFonts w:hint="eastAsia" w:ascii="仿宋_GB2312" w:hAnsi="宋体" w:eastAsia="仿宋_GB2312"/>
                <w:kern w:val="0"/>
                <w:sz w:val="24"/>
              </w:rPr>
              <w:t>其他质量技术监督与检验检疫事务支出</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2036.87</w:t>
            </w:r>
          </w:p>
        </w:tc>
        <w:tc>
          <w:tcPr>
            <w:tcW w:w="95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1334.89</w:t>
            </w:r>
          </w:p>
        </w:tc>
        <w:tc>
          <w:tcPr>
            <w:tcW w:w="105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701.98</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913"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134"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25"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w:t>
            </w:r>
          </w:p>
        </w:tc>
        <w:tc>
          <w:tcPr>
            <w:tcW w:w="190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p>
        </w:tc>
        <w:tc>
          <w:tcPr>
            <w:tcW w:w="95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p>
        </w:tc>
        <w:tc>
          <w:tcPr>
            <w:tcW w:w="105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p>
        </w:tc>
        <w:tc>
          <w:tcPr>
            <w:tcW w:w="913"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p>
        </w:tc>
        <w:tc>
          <w:tcPr>
            <w:tcW w:w="1134"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kern w:val="0"/>
                <w:sz w:val="20"/>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1225"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spacing w:beforeLines="0" w:afterLines="0"/>
              <w:jc w:val="left"/>
              <w:rPr>
                <w:rFonts w:hint="eastAsia" w:ascii="仿宋_GB2312" w:hAnsi="宋体" w:eastAsia="仿宋_GB2312"/>
                <w:kern w:val="0"/>
                <w:sz w:val="24"/>
                <w:lang w:val="en-US" w:eastAsia="zh-CN"/>
              </w:rPr>
            </w:pPr>
            <w:r>
              <w:rPr>
                <w:rFonts w:hint="eastAsia" w:ascii="仿宋_GB2312" w:hAnsi="宋体" w:eastAsia="仿宋_GB2312"/>
                <w:kern w:val="0"/>
                <w:sz w:val="24"/>
                <w:lang w:val="en-US" w:eastAsia="zh-CN"/>
              </w:rPr>
              <w:t>206</w:t>
            </w:r>
          </w:p>
        </w:tc>
        <w:tc>
          <w:tcPr>
            <w:tcW w:w="190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仿宋_GB2312" w:hAnsi="宋体" w:eastAsia="仿宋_GB2312"/>
                <w:kern w:val="0"/>
                <w:sz w:val="24"/>
              </w:rPr>
            </w:pPr>
            <w:r>
              <w:rPr>
                <w:rFonts w:hint="eastAsia" w:ascii="仿宋_GB2312" w:hAnsi="宋体" w:eastAsia="仿宋_GB2312"/>
                <w:kern w:val="0"/>
                <w:sz w:val="24"/>
              </w:rPr>
              <w:t>科学技术支出</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81.03</w:t>
            </w:r>
          </w:p>
        </w:tc>
        <w:tc>
          <w:tcPr>
            <w:tcW w:w="95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05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81.03</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913"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134"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1225"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spacing w:beforeLines="0" w:afterLines="0"/>
              <w:jc w:val="left"/>
              <w:rPr>
                <w:rFonts w:hint="eastAsia" w:ascii="仿宋_GB2312" w:hAnsi="宋体" w:eastAsia="仿宋_GB2312"/>
                <w:kern w:val="0"/>
                <w:sz w:val="24"/>
                <w:lang w:val="en-US" w:eastAsia="zh-CN"/>
              </w:rPr>
            </w:pPr>
            <w:r>
              <w:rPr>
                <w:rFonts w:hint="eastAsia" w:ascii="仿宋_GB2312" w:hAnsi="宋体" w:eastAsia="仿宋_GB2312"/>
                <w:kern w:val="0"/>
                <w:sz w:val="24"/>
                <w:lang w:val="en-US" w:eastAsia="zh-CN"/>
              </w:rPr>
              <w:t>20603</w:t>
            </w:r>
          </w:p>
        </w:tc>
        <w:tc>
          <w:tcPr>
            <w:tcW w:w="190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仿宋_GB2312" w:hAnsi="宋体" w:eastAsia="仿宋_GB2312"/>
                <w:kern w:val="0"/>
                <w:sz w:val="24"/>
                <w:lang w:eastAsia="zh-CN"/>
              </w:rPr>
            </w:pPr>
            <w:r>
              <w:rPr>
                <w:rFonts w:hint="eastAsia" w:ascii="仿宋_GB2312" w:hAnsi="宋体" w:eastAsia="仿宋_GB2312"/>
                <w:kern w:val="0"/>
                <w:sz w:val="24"/>
                <w:lang w:eastAsia="zh-CN"/>
              </w:rPr>
              <w:t>应用研究</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81.03</w:t>
            </w:r>
          </w:p>
        </w:tc>
        <w:tc>
          <w:tcPr>
            <w:tcW w:w="95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05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81.03</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913"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134"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1225"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spacing w:beforeLines="0" w:afterLines="0"/>
              <w:jc w:val="left"/>
              <w:rPr>
                <w:rFonts w:hint="eastAsia" w:ascii="仿宋_GB2312" w:hAnsi="宋体" w:eastAsia="仿宋_GB2312"/>
                <w:kern w:val="0"/>
                <w:sz w:val="24"/>
                <w:lang w:val="en-US" w:eastAsia="zh-CN"/>
              </w:rPr>
            </w:pPr>
            <w:r>
              <w:rPr>
                <w:rFonts w:hint="eastAsia" w:ascii="仿宋_GB2312" w:hAnsi="宋体" w:eastAsia="仿宋_GB2312"/>
                <w:kern w:val="0"/>
                <w:sz w:val="24"/>
                <w:lang w:val="en-US" w:eastAsia="zh-CN"/>
              </w:rPr>
              <w:t>2060302</w:t>
            </w:r>
          </w:p>
        </w:tc>
        <w:tc>
          <w:tcPr>
            <w:tcW w:w="190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ind w:firstLine="240" w:firstLineChars="100"/>
              <w:jc w:val="left"/>
              <w:rPr>
                <w:rFonts w:hint="eastAsia" w:ascii="仿宋_GB2312" w:hAnsi="宋体" w:eastAsia="仿宋_GB2312"/>
                <w:kern w:val="0"/>
                <w:sz w:val="24"/>
              </w:rPr>
            </w:pPr>
            <w:r>
              <w:rPr>
                <w:rFonts w:hint="eastAsia" w:ascii="仿宋_GB2312" w:hAnsi="宋体" w:eastAsia="仿宋_GB2312"/>
                <w:kern w:val="0"/>
                <w:sz w:val="24"/>
              </w:rPr>
              <w:t>社会公益研究</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81.03</w:t>
            </w:r>
          </w:p>
        </w:tc>
        <w:tc>
          <w:tcPr>
            <w:tcW w:w="95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05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81.03</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913"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134"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25"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spacing w:beforeLines="0" w:afterLines="0"/>
              <w:jc w:val="left"/>
              <w:rPr>
                <w:rFonts w:hint="eastAsia" w:ascii="仿宋_GB2312" w:hAnsi="宋体" w:eastAsia="仿宋_GB2312"/>
                <w:kern w:val="0"/>
                <w:sz w:val="24"/>
              </w:rPr>
            </w:pPr>
            <w:r>
              <w:rPr>
                <w:rFonts w:hint="eastAsia" w:ascii="仿宋_GB2312" w:hAnsi="宋体" w:eastAsia="仿宋_GB2312"/>
                <w:kern w:val="0"/>
                <w:sz w:val="24"/>
              </w:rPr>
              <w:t>……</w:t>
            </w:r>
          </w:p>
        </w:tc>
        <w:tc>
          <w:tcPr>
            <w:tcW w:w="190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仿宋_GB2312" w:hAnsi="宋体" w:eastAsia="仿宋_GB2312"/>
                <w:kern w:val="0"/>
                <w:sz w:val="24"/>
              </w:rPr>
            </w:pPr>
            <w:r>
              <w:rPr>
                <w:rFonts w:hint="eastAsia" w:ascii="仿宋_GB2312" w:hAnsi="宋体" w:eastAsia="仿宋_GB2312"/>
                <w:kern w:val="0"/>
                <w:sz w:val="24"/>
              </w:rPr>
              <w:t>……</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p>
        </w:tc>
        <w:tc>
          <w:tcPr>
            <w:tcW w:w="95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p>
        </w:tc>
        <w:tc>
          <w:tcPr>
            <w:tcW w:w="105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p>
        </w:tc>
        <w:tc>
          <w:tcPr>
            <w:tcW w:w="913"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p>
        </w:tc>
        <w:tc>
          <w:tcPr>
            <w:tcW w:w="1134"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kern w:val="0"/>
                <w:sz w:val="20"/>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rPr>
        <w:tc>
          <w:tcPr>
            <w:tcW w:w="1225"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208</w:t>
            </w:r>
          </w:p>
        </w:tc>
        <w:tc>
          <w:tcPr>
            <w:tcW w:w="190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社会保障和就业支出</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398.44</w:t>
            </w:r>
          </w:p>
        </w:tc>
        <w:tc>
          <w:tcPr>
            <w:tcW w:w="95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398.44</w:t>
            </w:r>
          </w:p>
        </w:tc>
        <w:tc>
          <w:tcPr>
            <w:tcW w:w="105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913"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134"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rPr>
        <w:tc>
          <w:tcPr>
            <w:tcW w:w="1225"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20805</w:t>
            </w:r>
          </w:p>
        </w:tc>
        <w:tc>
          <w:tcPr>
            <w:tcW w:w="190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行政事业单位离退休</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398.44</w:t>
            </w:r>
          </w:p>
        </w:tc>
        <w:tc>
          <w:tcPr>
            <w:tcW w:w="95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398.44</w:t>
            </w:r>
          </w:p>
        </w:tc>
        <w:tc>
          <w:tcPr>
            <w:tcW w:w="105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99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913"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134"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rPr>
        <w:tc>
          <w:tcPr>
            <w:tcW w:w="1225" w:type="dxa"/>
            <w:gridSpan w:val="2"/>
            <w:tcBorders>
              <w:top w:val="single" w:color="auto" w:sz="4" w:space="0"/>
              <w:left w:val="single" w:color="auto" w:sz="8" w:space="0"/>
              <w:bottom w:val="single" w:color="auto" w:sz="8" w:space="0"/>
              <w:right w:val="nil"/>
              <w:tl2br w:val="nil"/>
              <w:tr2bl w:val="nil"/>
            </w:tcBorders>
            <w:shd w:val="clear" w:color="auto" w:fill="FFFFFF"/>
            <w:vAlign w:val="center"/>
          </w:tcPr>
          <w:p>
            <w:pPr>
              <w:widowControl/>
              <w:spacing w:beforeLines="0" w:afterLines="0"/>
              <w:jc w:val="left"/>
              <w:rPr>
                <w:rFonts w:hint="eastAsia" w:ascii="宋体" w:hAnsi="宋体" w:eastAsia="仿宋_GB2312"/>
                <w:kern w:val="0"/>
                <w:sz w:val="24"/>
                <w:lang w:val="en-US" w:eastAsia="zh-CN"/>
              </w:rPr>
            </w:pPr>
            <w:r>
              <w:rPr>
                <w:rFonts w:hint="eastAsia" w:ascii="仿宋_GB2312" w:hAnsi="宋体" w:eastAsia="仿宋_GB2312"/>
                <w:kern w:val="0"/>
                <w:sz w:val="24"/>
              </w:rPr>
              <w:t>208050</w:t>
            </w:r>
            <w:r>
              <w:rPr>
                <w:rFonts w:hint="eastAsia" w:ascii="仿宋_GB2312" w:hAnsi="宋体" w:eastAsia="仿宋_GB2312"/>
                <w:kern w:val="0"/>
                <w:sz w:val="24"/>
                <w:lang w:val="en-US" w:eastAsia="zh-CN"/>
              </w:rPr>
              <w:t>2</w:t>
            </w:r>
          </w:p>
        </w:tc>
        <w:tc>
          <w:tcPr>
            <w:tcW w:w="1909" w:type="dxa"/>
            <w:tcBorders>
              <w:top w:val="nil"/>
              <w:left w:val="single" w:color="auto" w:sz="4" w:space="0"/>
              <w:bottom w:val="single" w:color="auto" w:sz="8"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事业单位离退休</w:t>
            </w:r>
          </w:p>
        </w:tc>
        <w:tc>
          <w:tcPr>
            <w:tcW w:w="992" w:type="dxa"/>
            <w:tcBorders>
              <w:top w:val="nil"/>
              <w:left w:val="nil"/>
              <w:bottom w:val="single" w:color="auto" w:sz="8"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217.36</w:t>
            </w:r>
          </w:p>
        </w:tc>
        <w:tc>
          <w:tcPr>
            <w:tcW w:w="956" w:type="dxa"/>
            <w:tcBorders>
              <w:top w:val="nil"/>
              <w:left w:val="nil"/>
              <w:bottom w:val="single" w:color="auto" w:sz="8"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217.36</w:t>
            </w:r>
          </w:p>
        </w:tc>
        <w:tc>
          <w:tcPr>
            <w:tcW w:w="1055" w:type="dxa"/>
            <w:tcBorders>
              <w:top w:val="nil"/>
              <w:left w:val="nil"/>
              <w:bottom w:val="single" w:color="auto" w:sz="8"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992" w:type="dxa"/>
            <w:tcBorders>
              <w:top w:val="nil"/>
              <w:left w:val="nil"/>
              <w:bottom w:val="single" w:color="auto" w:sz="8"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913" w:type="dxa"/>
            <w:tcBorders>
              <w:top w:val="nil"/>
              <w:left w:val="nil"/>
              <w:bottom w:val="single" w:color="auto" w:sz="8"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134" w:type="dxa"/>
            <w:tcBorders>
              <w:top w:val="nil"/>
              <w:left w:val="nil"/>
              <w:bottom w:val="single" w:color="auto" w:sz="8" w:space="0"/>
              <w:right w:val="single" w:color="auto" w:sz="8"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rPr>
        <w:tc>
          <w:tcPr>
            <w:tcW w:w="1225" w:type="dxa"/>
            <w:gridSpan w:val="2"/>
            <w:tcBorders>
              <w:top w:val="single" w:color="auto" w:sz="4" w:space="0"/>
              <w:left w:val="single" w:color="auto" w:sz="8" w:space="0"/>
              <w:bottom w:val="single" w:color="auto" w:sz="8" w:space="0"/>
              <w:right w:val="nil"/>
              <w:tl2br w:val="nil"/>
              <w:tr2bl w:val="nil"/>
            </w:tcBorders>
            <w:shd w:val="clear" w:color="auto" w:fill="FFFFFF"/>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2080599</w:t>
            </w:r>
          </w:p>
        </w:tc>
        <w:tc>
          <w:tcPr>
            <w:tcW w:w="1909" w:type="dxa"/>
            <w:tcBorders>
              <w:top w:val="nil"/>
              <w:left w:val="single" w:color="auto" w:sz="4" w:space="0"/>
              <w:bottom w:val="single" w:color="auto" w:sz="8"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其他行政事业单位离退休</w:t>
            </w:r>
          </w:p>
        </w:tc>
        <w:tc>
          <w:tcPr>
            <w:tcW w:w="992" w:type="dxa"/>
            <w:tcBorders>
              <w:top w:val="nil"/>
              <w:left w:val="nil"/>
              <w:bottom w:val="single" w:color="auto" w:sz="8"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181.08</w:t>
            </w:r>
          </w:p>
        </w:tc>
        <w:tc>
          <w:tcPr>
            <w:tcW w:w="956" w:type="dxa"/>
            <w:tcBorders>
              <w:top w:val="nil"/>
              <w:left w:val="nil"/>
              <w:bottom w:val="single" w:color="auto" w:sz="8"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181.08</w:t>
            </w:r>
          </w:p>
        </w:tc>
        <w:tc>
          <w:tcPr>
            <w:tcW w:w="1055" w:type="dxa"/>
            <w:tcBorders>
              <w:top w:val="nil"/>
              <w:left w:val="nil"/>
              <w:bottom w:val="single" w:color="auto" w:sz="8"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992" w:type="dxa"/>
            <w:tcBorders>
              <w:top w:val="nil"/>
              <w:left w:val="nil"/>
              <w:bottom w:val="single" w:color="auto" w:sz="8"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913" w:type="dxa"/>
            <w:tcBorders>
              <w:top w:val="nil"/>
              <w:left w:val="nil"/>
              <w:bottom w:val="single" w:color="auto" w:sz="8"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134" w:type="dxa"/>
            <w:tcBorders>
              <w:top w:val="nil"/>
              <w:left w:val="nil"/>
              <w:bottom w:val="single" w:color="auto" w:sz="8" w:space="0"/>
              <w:right w:val="single" w:color="auto" w:sz="8"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25" w:type="dxa"/>
            <w:gridSpan w:val="2"/>
            <w:tcBorders>
              <w:top w:val="single" w:color="auto" w:sz="4" w:space="0"/>
              <w:left w:val="single" w:color="auto" w:sz="8" w:space="0"/>
              <w:bottom w:val="single" w:color="auto" w:sz="8" w:space="0"/>
              <w:right w:val="nil"/>
              <w:tl2br w:val="nil"/>
              <w:tr2bl w:val="nil"/>
            </w:tcBorders>
            <w:shd w:val="clear" w:color="auto" w:fill="FFFFFF"/>
            <w:vAlign w:val="center"/>
          </w:tcPr>
          <w:p>
            <w:pPr>
              <w:widowControl/>
              <w:spacing w:beforeLines="0" w:afterLines="0"/>
              <w:jc w:val="left"/>
              <w:rPr>
                <w:rFonts w:hint="eastAsia" w:ascii="仿宋_GB2312" w:hAnsi="宋体" w:eastAsia="仿宋_GB2312"/>
                <w:kern w:val="0"/>
                <w:sz w:val="24"/>
              </w:rPr>
            </w:pPr>
            <w:r>
              <w:rPr>
                <w:rFonts w:hint="eastAsia" w:ascii="仿宋_GB2312" w:hAnsi="宋体" w:eastAsia="仿宋_GB2312"/>
                <w:kern w:val="0"/>
                <w:sz w:val="24"/>
              </w:rPr>
              <w:t>……</w:t>
            </w:r>
          </w:p>
        </w:tc>
        <w:tc>
          <w:tcPr>
            <w:tcW w:w="1909" w:type="dxa"/>
            <w:tcBorders>
              <w:top w:val="nil"/>
              <w:left w:val="single" w:color="auto" w:sz="4" w:space="0"/>
              <w:bottom w:val="single" w:color="auto" w:sz="8" w:space="0"/>
              <w:right w:val="single" w:color="auto" w:sz="4" w:space="0"/>
              <w:tl2br w:val="nil"/>
              <w:tr2bl w:val="nil"/>
            </w:tcBorders>
            <w:shd w:val="clear" w:color="auto" w:fill="FFFFFF"/>
            <w:vAlign w:val="center"/>
          </w:tcPr>
          <w:p>
            <w:pPr>
              <w:widowControl/>
              <w:spacing w:beforeLines="0" w:afterLines="0"/>
              <w:jc w:val="left"/>
              <w:rPr>
                <w:rFonts w:hint="eastAsia" w:ascii="仿宋_GB2312" w:hAnsi="宋体" w:eastAsia="仿宋_GB2312"/>
                <w:kern w:val="0"/>
                <w:sz w:val="24"/>
              </w:rPr>
            </w:pPr>
            <w:r>
              <w:rPr>
                <w:rFonts w:hint="eastAsia" w:ascii="仿宋_GB2312" w:hAnsi="宋体" w:eastAsia="仿宋_GB2312"/>
                <w:kern w:val="0"/>
                <w:sz w:val="24"/>
              </w:rPr>
              <w:t>……</w:t>
            </w:r>
          </w:p>
        </w:tc>
        <w:tc>
          <w:tcPr>
            <w:tcW w:w="992" w:type="dxa"/>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p>
        </w:tc>
        <w:tc>
          <w:tcPr>
            <w:tcW w:w="956" w:type="dxa"/>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p>
        </w:tc>
        <w:tc>
          <w:tcPr>
            <w:tcW w:w="1055" w:type="dxa"/>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p>
        </w:tc>
        <w:tc>
          <w:tcPr>
            <w:tcW w:w="992" w:type="dxa"/>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p>
        </w:tc>
        <w:tc>
          <w:tcPr>
            <w:tcW w:w="913" w:type="dxa"/>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kern w:val="0"/>
                <w:sz w:val="20"/>
                <w:szCs w:val="22"/>
                <w:lang w:val="en-US" w:eastAsia="zh-CN"/>
              </w:rPr>
            </w:pPr>
          </w:p>
        </w:tc>
        <w:tc>
          <w:tcPr>
            <w:tcW w:w="1134" w:type="dxa"/>
            <w:tcBorders>
              <w:top w:val="nil"/>
              <w:left w:val="nil"/>
              <w:bottom w:val="single" w:color="auto" w:sz="8" w:space="0"/>
              <w:right w:val="single" w:color="auto" w:sz="8" w:space="0"/>
              <w:tl2br w:val="nil"/>
              <w:tr2bl w:val="nil"/>
            </w:tcBorders>
            <w:vAlign w:val="center"/>
          </w:tcPr>
          <w:p>
            <w:pPr>
              <w:widowControl/>
              <w:spacing w:beforeLines="0" w:afterLines="0"/>
              <w:jc w:val="left"/>
              <w:rPr>
                <w:rFonts w:hint="eastAsia"/>
                <w:kern w:val="0"/>
                <w:sz w:val="20"/>
                <w:szCs w:val="22"/>
                <w:lang w:val="en-US" w:eastAsia="zh-CN"/>
              </w:rPr>
            </w:pPr>
          </w:p>
        </w:tc>
      </w:tr>
    </w:tbl>
    <w:p>
      <w:pPr>
        <w:spacing w:beforeLines="0" w:afterLines="0" w:line="288" w:lineRule="auto"/>
        <w:ind w:firstLine="560" w:firstLineChars="200"/>
        <w:rPr>
          <w:rFonts w:hint="eastAsia" w:ascii="仿宋_GB2312" w:eastAsia="仿宋_GB2312"/>
          <w:b/>
          <w:sz w:val="32"/>
        </w:rPr>
      </w:pPr>
      <w:r>
        <w:rPr>
          <w:rFonts w:hint="eastAsia" w:ascii="仿宋_GB2312" w:eastAsia="仿宋_GB2312"/>
          <w:sz w:val="28"/>
        </w:rPr>
        <w:t>注：本表反映部门本年度各项支出情况。</w:t>
      </w:r>
    </w:p>
    <w:tbl>
      <w:tblPr>
        <w:tblStyle w:val="6"/>
        <w:tblW w:w="880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58"/>
        <w:gridCol w:w="556"/>
        <w:gridCol w:w="660"/>
        <w:gridCol w:w="2186"/>
        <w:gridCol w:w="556"/>
        <w:gridCol w:w="721"/>
        <w:gridCol w:w="1054"/>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8803" w:type="dxa"/>
            <w:gridSpan w:val="8"/>
            <w:tcBorders>
              <w:top w:val="nil"/>
              <w:left w:val="nil"/>
              <w:bottom w:val="nil"/>
              <w:right w:val="nil"/>
              <w:tl2br w:val="nil"/>
              <w:tr2bl w:val="nil"/>
            </w:tcBorders>
            <w:vAlign w:val="center"/>
          </w:tcPr>
          <w:p>
            <w:pPr>
              <w:widowControl/>
              <w:spacing w:beforeLines="0" w:afterLines="0"/>
              <w:jc w:val="center"/>
              <w:rPr>
                <w:rFonts w:hint="eastAsia" w:ascii="华文中宋" w:hAnsi="华文中宋" w:eastAsia="华文中宋"/>
                <w:color w:val="000000"/>
                <w:kern w:val="0"/>
                <w:sz w:val="32"/>
              </w:rPr>
            </w:pPr>
            <w:r>
              <w:rPr>
                <w:rFonts w:hint="eastAsia" w:ascii="华文中宋" w:hAnsi="华文中宋" w:eastAsia="华文中宋"/>
                <w:color w:val="000000"/>
                <w:kern w:val="0"/>
                <w:sz w:val="32"/>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 w:hRule="atLeast"/>
        </w:trPr>
        <w:tc>
          <w:tcPr>
            <w:tcW w:w="1858"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556"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660"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2186"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556"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721"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1054"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1212"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color w:val="000000"/>
                <w:kern w:val="0"/>
                <w:sz w:val="20"/>
              </w:rPr>
            </w:pPr>
            <w:r>
              <w:rPr>
                <w:rFonts w:hint="eastAsia" w:ascii="宋体" w:hAnsi="宋体"/>
                <w:color w:val="000000"/>
                <w:kern w:val="0"/>
                <w:sz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trPr>
        <w:tc>
          <w:tcPr>
            <w:tcW w:w="5816" w:type="dxa"/>
            <w:gridSpan w:val="5"/>
            <w:tcBorders>
              <w:top w:val="nil"/>
              <w:left w:val="nil"/>
              <w:bottom w:val="single" w:color="auto" w:sz="4" w:space="0"/>
              <w:right w:val="nil"/>
              <w:tl2br w:val="nil"/>
              <w:tr2bl w:val="nil"/>
            </w:tcBorders>
            <w:shd w:val="clear" w:color="auto" w:fill="FFFFFF"/>
            <w:vAlign w:val="center"/>
          </w:tcPr>
          <w:p>
            <w:pPr>
              <w:widowControl/>
              <w:spacing w:beforeLines="0" w:afterLines="0"/>
              <w:jc w:val="left"/>
              <w:rPr>
                <w:rFonts w:hint="eastAsia" w:ascii="宋体" w:hAnsi="宋体"/>
                <w:color w:val="000000"/>
                <w:kern w:val="0"/>
                <w:sz w:val="20"/>
              </w:rPr>
            </w:pPr>
            <w:r>
              <w:rPr>
                <w:rFonts w:hint="eastAsia" w:ascii="宋体" w:hAnsi="宋体"/>
                <w:color w:val="000000"/>
                <w:kern w:val="0"/>
                <w:sz w:val="20"/>
              </w:rPr>
              <w:t>部门：</w:t>
            </w:r>
            <w:r>
              <w:rPr>
                <w:rFonts w:hint="eastAsia" w:ascii="宋体" w:hAnsi="宋体"/>
                <w:color w:val="000000"/>
                <w:kern w:val="0"/>
                <w:sz w:val="20"/>
                <w:lang w:eastAsia="zh-CN"/>
              </w:rPr>
              <w:t>广东省肇庆市质量计量监督检测所（本级）</w:t>
            </w:r>
          </w:p>
          <w:p>
            <w:pPr>
              <w:widowControl/>
              <w:spacing w:beforeLines="0" w:afterLines="0"/>
              <w:jc w:val="right"/>
              <w:rPr>
                <w:rFonts w:hint="eastAsia" w:ascii="宋体" w:hAnsi="宋体"/>
                <w:kern w:val="0"/>
                <w:sz w:val="24"/>
              </w:rPr>
            </w:pPr>
            <w:r>
              <w:rPr>
                <w:rFonts w:hint="eastAsia" w:ascii="宋体" w:hAnsi="宋体"/>
                <w:kern w:val="0"/>
                <w:sz w:val="24"/>
              </w:rPr>
              <w:t>　</w:t>
            </w:r>
          </w:p>
          <w:p>
            <w:pPr>
              <w:widowControl/>
              <w:spacing w:beforeLines="0" w:afterLines="0"/>
              <w:jc w:val="right"/>
              <w:rPr>
                <w:rFonts w:hint="eastAsia" w:ascii="宋体" w:hAnsi="宋体"/>
                <w:kern w:val="0"/>
                <w:sz w:val="24"/>
              </w:rPr>
            </w:pPr>
            <w:r>
              <w:rPr>
                <w:rFonts w:hint="eastAsia" w:ascii="宋体" w:hAnsi="宋体"/>
                <w:kern w:val="0"/>
                <w:sz w:val="24"/>
              </w:rPr>
              <w:t>　</w:t>
            </w:r>
          </w:p>
          <w:p>
            <w:pPr>
              <w:widowControl/>
              <w:spacing w:beforeLines="0" w:afterLines="0"/>
              <w:jc w:val="right"/>
              <w:rPr>
                <w:rFonts w:hint="eastAsia" w:ascii="宋体" w:hAnsi="宋体"/>
                <w:kern w:val="0"/>
                <w:sz w:val="24"/>
              </w:rPr>
            </w:pPr>
            <w:r>
              <w:rPr>
                <w:rFonts w:hint="eastAsia" w:ascii="宋体" w:hAnsi="宋体"/>
                <w:kern w:val="0"/>
                <w:sz w:val="24"/>
              </w:rPr>
              <w:t>　</w:t>
            </w:r>
          </w:p>
          <w:p>
            <w:pPr>
              <w:widowControl/>
              <w:spacing w:beforeLines="0" w:afterLines="0"/>
              <w:jc w:val="right"/>
              <w:rPr>
                <w:rFonts w:hint="eastAsia" w:ascii="宋体" w:hAnsi="宋体"/>
                <w:kern w:val="0"/>
                <w:sz w:val="24"/>
              </w:rPr>
            </w:pPr>
            <w:r>
              <w:rPr>
                <w:rFonts w:hint="eastAsia" w:ascii="宋体" w:hAnsi="宋体"/>
                <w:kern w:val="0"/>
                <w:sz w:val="24"/>
              </w:rPr>
              <w:t>　</w:t>
            </w:r>
          </w:p>
        </w:tc>
        <w:tc>
          <w:tcPr>
            <w:tcW w:w="721" w:type="dxa"/>
            <w:tcBorders>
              <w:top w:val="nil"/>
              <w:left w:val="nil"/>
              <w:bottom w:val="single" w:color="auto" w:sz="4" w:space="0"/>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1054" w:type="dxa"/>
            <w:tcBorders>
              <w:top w:val="nil"/>
              <w:left w:val="nil"/>
              <w:bottom w:val="single" w:color="auto" w:sz="4" w:space="0"/>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1212" w:type="dxa"/>
            <w:tcBorders>
              <w:top w:val="nil"/>
              <w:left w:val="nil"/>
              <w:bottom w:val="single" w:color="auto" w:sz="4" w:space="0"/>
              <w:right w:val="nil"/>
              <w:tl2br w:val="nil"/>
              <w:tr2bl w:val="nil"/>
            </w:tcBorders>
            <w:shd w:val="clear" w:color="auto" w:fill="FFFFFF"/>
            <w:vAlign w:val="center"/>
          </w:tcPr>
          <w:p>
            <w:pPr>
              <w:widowControl/>
              <w:spacing w:beforeLines="0" w:afterLines="0"/>
              <w:jc w:val="right"/>
              <w:rPr>
                <w:rFonts w:hint="eastAsia" w:ascii="宋体" w:hAnsi="宋体"/>
                <w:color w:val="000000"/>
                <w:kern w:val="0"/>
                <w:sz w:val="20"/>
              </w:rPr>
            </w:pPr>
            <w:r>
              <w:rPr>
                <w:rFonts w:hint="eastAsia" w:ascii="宋体" w:hAnsi="宋体"/>
                <w:color w:val="000000"/>
                <w:kern w:val="0"/>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3074"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收入</w:t>
            </w:r>
          </w:p>
        </w:tc>
        <w:tc>
          <w:tcPr>
            <w:tcW w:w="5729" w:type="dxa"/>
            <w:gridSpan w:val="5"/>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185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项    目</w:t>
            </w: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0"/>
              </w:rPr>
            </w:pPr>
            <w:r>
              <w:rPr>
                <w:rFonts w:hint="eastAsia" w:ascii="宋体" w:hAnsi="宋体"/>
                <w:kern w:val="0"/>
                <w:sz w:val="20"/>
              </w:rPr>
              <w:t>行次</w:t>
            </w:r>
          </w:p>
        </w:tc>
        <w:tc>
          <w:tcPr>
            <w:tcW w:w="660"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金额</w:t>
            </w:r>
          </w:p>
        </w:tc>
        <w:tc>
          <w:tcPr>
            <w:tcW w:w="218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项    目</w:t>
            </w: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0"/>
              </w:rPr>
            </w:pPr>
            <w:r>
              <w:rPr>
                <w:rFonts w:hint="eastAsia" w:ascii="宋体" w:hAnsi="宋体"/>
                <w:kern w:val="0"/>
                <w:sz w:val="20"/>
              </w:rPr>
              <w:t>行次</w:t>
            </w:r>
          </w:p>
        </w:tc>
        <w:tc>
          <w:tcPr>
            <w:tcW w:w="721"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合计</w:t>
            </w:r>
          </w:p>
        </w:tc>
        <w:tc>
          <w:tcPr>
            <w:tcW w:w="1054"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一般公共预算财政拨款</w:t>
            </w:r>
          </w:p>
        </w:tc>
        <w:tc>
          <w:tcPr>
            <w:tcW w:w="1212"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栏    次</w:t>
            </w: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　</w:t>
            </w:r>
          </w:p>
        </w:tc>
        <w:tc>
          <w:tcPr>
            <w:tcW w:w="660"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1</w:t>
            </w:r>
          </w:p>
        </w:tc>
        <w:tc>
          <w:tcPr>
            <w:tcW w:w="218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栏    次</w:t>
            </w: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　</w:t>
            </w:r>
          </w:p>
        </w:tc>
        <w:tc>
          <w:tcPr>
            <w:tcW w:w="721"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2</w:t>
            </w:r>
          </w:p>
        </w:tc>
        <w:tc>
          <w:tcPr>
            <w:tcW w:w="1054"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3</w:t>
            </w:r>
          </w:p>
        </w:tc>
        <w:tc>
          <w:tcPr>
            <w:tcW w:w="1212"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4"/>
              </w:rPr>
            </w:pPr>
            <w:r>
              <w:rPr>
                <w:rFonts w:hint="eastAsia" w:ascii="宋体" w:hAnsi="宋体"/>
                <w:kern w:val="0"/>
                <w:sz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spacing w:beforeLines="0" w:afterLines="0"/>
              <w:jc w:val="left"/>
              <w:rPr>
                <w:rFonts w:hint="eastAsia" w:ascii="宋体" w:hAnsi="宋体"/>
                <w:kern w:val="0"/>
                <w:sz w:val="22"/>
              </w:rPr>
            </w:pPr>
            <w:r>
              <w:rPr>
                <w:rFonts w:hint="eastAsia" w:ascii="宋体" w:hAnsi="宋体"/>
                <w:kern w:val="0"/>
                <w:sz w:val="22"/>
              </w:rPr>
              <w:t>一、一般公共预算财政拨款</w:t>
            </w: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2"/>
              </w:rPr>
            </w:pPr>
            <w:r>
              <w:rPr>
                <w:rFonts w:hint="eastAsia" w:ascii="宋体" w:hAnsi="宋体"/>
                <w:kern w:val="0"/>
                <w:sz w:val="22"/>
              </w:rPr>
              <w:t>1</w:t>
            </w:r>
          </w:p>
        </w:tc>
        <w:tc>
          <w:tcPr>
            <w:tcW w:w="660" w:type="dxa"/>
            <w:tcBorders>
              <w:top w:val="single" w:color="auto" w:sz="4" w:space="0"/>
              <w:left w:val="nil"/>
              <w:bottom w:val="single" w:color="auto" w:sz="4" w:space="0"/>
              <w:right w:val="single" w:color="auto" w:sz="4" w:space="0"/>
              <w:tl2br w:val="nil"/>
              <w:tr2bl w:val="nil"/>
            </w:tcBorders>
            <w:shd w:val="clear" w:color="auto" w:fill="auto"/>
            <w:vAlign w:val="center"/>
          </w:tcPr>
          <w:p>
            <w:pPr>
              <w:widowControl/>
              <w:spacing w:beforeLines="0" w:afterLines="0"/>
              <w:jc w:val="center"/>
              <w:rPr>
                <w:rFonts w:hint="eastAsia" w:ascii="宋体" w:hAnsi="宋体"/>
                <w:kern w:val="0"/>
                <w:sz w:val="22"/>
              </w:rPr>
            </w:pPr>
            <w:r>
              <w:rPr>
                <w:rFonts w:hint="eastAsia"/>
                <w:kern w:val="0"/>
                <w:sz w:val="20"/>
                <w:szCs w:val="22"/>
                <w:lang w:val="en-US" w:eastAsia="zh-CN"/>
              </w:rPr>
              <w:t>2021.34</w:t>
            </w:r>
          </w:p>
        </w:tc>
        <w:tc>
          <w:tcPr>
            <w:tcW w:w="218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一、一般公共服务支出</w:t>
            </w: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16</w:t>
            </w:r>
          </w:p>
        </w:tc>
        <w:tc>
          <w:tcPr>
            <w:tcW w:w="721" w:type="dxa"/>
            <w:tcBorders>
              <w:top w:val="single" w:color="auto" w:sz="4" w:space="0"/>
              <w:left w:val="nil"/>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2212.07</w:t>
            </w:r>
          </w:p>
        </w:tc>
        <w:tc>
          <w:tcPr>
            <w:tcW w:w="1054" w:type="dxa"/>
            <w:tcBorders>
              <w:top w:val="single" w:color="auto" w:sz="4" w:space="0"/>
              <w:left w:val="single" w:color="auto" w:sz="4" w:space="0"/>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2212.07</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二、政府性基金预算财政拨款</w:t>
            </w: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2"/>
              </w:rPr>
            </w:pPr>
            <w:r>
              <w:rPr>
                <w:rFonts w:hint="eastAsia" w:ascii="宋体" w:hAnsi="宋体"/>
                <w:kern w:val="0"/>
                <w:sz w:val="22"/>
              </w:rPr>
              <w:t>2</w:t>
            </w:r>
          </w:p>
        </w:tc>
        <w:tc>
          <w:tcPr>
            <w:tcW w:w="660" w:type="dxa"/>
            <w:tcBorders>
              <w:top w:val="single" w:color="auto" w:sz="4" w:space="0"/>
              <w:left w:val="nil"/>
              <w:bottom w:val="single" w:color="auto" w:sz="4" w:space="0"/>
              <w:right w:val="single" w:color="auto" w:sz="4" w:space="0"/>
              <w:tl2br w:val="nil"/>
              <w:tr2bl w:val="nil"/>
            </w:tcBorders>
            <w:shd w:val="clear" w:color="auto" w:fill="auto"/>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218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二、外交支出</w:t>
            </w: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17</w:t>
            </w:r>
          </w:p>
        </w:tc>
        <w:tc>
          <w:tcPr>
            <w:tcW w:w="721" w:type="dxa"/>
            <w:tcBorders>
              <w:top w:val="single" w:color="auto" w:sz="4" w:space="0"/>
              <w:left w:val="nil"/>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054" w:type="dxa"/>
            <w:tcBorders>
              <w:top w:val="single" w:color="auto" w:sz="4" w:space="0"/>
              <w:left w:val="single" w:color="auto" w:sz="4" w:space="0"/>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　</w:t>
            </w: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2"/>
              </w:rPr>
            </w:pPr>
            <w:r>
              <w:rPr>
                <w:rFonts w:hint="eastAsia" w:ascii="宋体" w:hAnsi="宋体"/>
                <w:kern w:val="0"/>
                <w:sz w:val="22"/>
              </w:rPr>
              <w:t>3</w:t>
            </w:r>
          </w:p>
        </w:tc>
        <w:tc>
          <w:tcPr>
            <w:tcW w:w="660" w:type="dxa"/>
            <w:tcBorders>
              <w:top w:val="single" w:color="auto" w:sz="4" w:space="0"/>
              <w:left w:val="nil"/>
              <w:bottom w:val="single" w:color="auto" w:sz="4" w:space="0"/>
              <w:right w:val="single" w:color="auto" w:sz="4" w:space="0"/>
              <w:tl2br w:val="nil"/>
              <w:tr2bl w:val="nil"/>
            </w:tcBorders>
            <w:shd w:val="clear" w:color="auto" w:fill="auto"/>
            <w:vAlign w:val="center"/>
          </w:tcPr>
          <w:p>
            <w:pPr>
              <w:widowControl/>
              <w:spacing w:beforeLines="0" w:afterLines="0"/>
              <w:jc w:val="center"/>
              <w:rPr>
                <w:rFonts w:hint="eastAsia"/>
                <w:kern w:val="0"/>
                <w:sz w:val="20"/>
                <w:szCs w:val="22"/>
                <w:lang w:val="en-US" w:eastAsia="zh-CN"/>
              </w:rPr>
            </w:pPr>
          </w:p>
        </w:tc>
        <w:tc>
          <w:tcPr>
            <w:tcW w:w="218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三、国防支出</w:t>
            </w: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18</w:t>
            </w:r>
          </w:p>
        </w:tc>
        <w:tc>
          <w:tcPr>
            <w:tcW w:w="721" w:type="dxa"/>
            <w:tcBorders>
              <w:top w:val="single" w:color="auto" w:sz="4" w:space="0"/>
              <w:left w:val="nil"/>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054" w:type="dxa"/>
            <w:tcBorders>
              <w:top w:val="single" w:color="auto" w:sz="4" w:space="0"/>
              <w:left w:val="single" w:color="auto" w:sz="4" w:space="0"/>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　</w:t>
            </w: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2"/>
              </w:rPr>
            </w:pPr>
            <w:r>
              <w:rPr>
                <w:rFonts w:hint="eastAsia" w:ascii="宋体" w:hAnsi="宋体"/>
                <w:kern w:val="0"/>
                <w:sz w:val="22"/>
              </w:rPr>
              <w:t>4</w:t>
            </w:r>
          </w:p>
        </w:tc>
        <w:tc>
          <w:tcPr>
            <w:tcW w:w="660" w:type="dxa"/>
            <w:tcBorders>
              <w:top w:val="single" w:color="auto" w:sz="4" w:space="0"/>
              <w:left w:val="nil"/>
              <w:bottom w:val="single" w:color="auto" w:sz="4" w:space="0"/>
              <w:right w:val="single" w:color="auto" w:sz="4" w:space="0"/>
              <w:tl2br w:val="nil"/>
              <w:tr2bl w:val="nil"/>
            </w:tcBorders>
            <w:shd w:val="clear" w:color="auto" w:fill="auto"/>
            <w:vAlign w:val="center"/>
          </w:tcPr>
          <w:p>
            <w:pPr>
              <w:widowControl/>
              <w:spacing w:beforeLines="0" w:afterLines="0"/>
              <w:jc w:val="center"/>
              <w:rPr>
                <w:rFonts w:hint="eastAsia"/>
                <w:kern w:val="0"/>
                <w:sz w:val="20"/>
                <w:szCs w:val="22"/>
                <w:lang w:val="en-US" w:eastAsia="zh-CN"/>
              </w:rPr>
            </w:pPr>
          </w:p>
        </w:tc>
        <w:tc>
          <w:tcPr>
            <w:tcW w:w="218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四、公共安全支出</w:t>
            </w: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19</w:t>
            </w:r>
          </w:p>
        </w:tc>
        <w:tc>
          <w:tcPr>
            <w:tcW w:w="721" w:type="dxa"/>
            <w:tcBorders>
              <w:top w:val="single" w:color="auto" w:sz="4" w:space="0"/>
              <w:left w:val="nil"/>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054" w:type="dxa"/>
            <w:tcBorders>
              <w:top w:val="single" w:color="auto" w:sz="4" w:space="0"/>
              <w:left w:val="single" w:color="auto" w:sz="4" w:space="0"/>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　</w:t>
            </w: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2"/>
              </w:rPr>
            </w:pPr>
            <w:r>
              <w:rPr>
                <w:rFonts w:hint="eastAsia" w:ascii="宋体" w:hAnsi="宋体"/>
                <w:kern w:val="0"/>
                <w:sz w:val="22"/>
              </w:rPr>
              <w:t>5</w:t>
            </w:r>
          </w:p>
        </w:tc>
        <w:tc>
          <w:tcPr>
            <w:tcW w:w="660" w:type="dxa"/>
            <w:tcBorders>
              <w:top w:val="single" w:color="auto" w:sz="4" w:space="0"/>
              <w:left w:val="nil"/>
              <w:bottom w:val="single" w:color="auto" w:sz="4" w:space="0"/>
              <w:right w:val="single" w:color="auto" w:sz="4" w:space="0"/>
              <w:tl2br w:val="nil"/>
              <w:tr2bl w:val="nil"/>
            </w:tcBorders>
            <w:shd w:val="clear" w:color="auto" w:fill="auto"/>
            <w:vAlign w:val="center"/>
          </w:tcPr>
          <w:p>
            <w:pPr>
              <w:widowControl/>
              <w:spacing w:beforeLines="0" w:afterLines="0"/>
              <w:jc w:val="center"/>
              <w:rPr>
                <w:rFonts w:hint="eastAsia"/>
                <w:kern w:val="0"/>
                <w:sz w:val="20"/>
                <w:szCs w:val="22"/>
                <w:lang w:val="en-US" w:eastAsia="zh-CN"/>
              </w:rPr>
            </w:pPr>
          </w:p>
        </w:tc>
        <w:tc>
          <w:tcPr>
            <w:tcW w:w="218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五、教育支出</w:t>
            </w: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20</w:t>
            </w:r>
          </w:p>
        </w:tc>
        <w:tc>
          <w:tcPr>
            <w:tcW w:w="721" w:type="dxa"/>
            <w:tcBorders>
              <w:top w:val="single" w:color="auto" w:sz="4" w:space="0"/>
              <w:left w:val="nil"/>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054" w:type="dxa"/>
            <w:tcBorders>
              <w:top w:val="single" w:color="auto" w:sz="4" w:space="0"/>
              <w:left w:val="single" w:color="auto" w:sz="4" w:space="0"/>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　</w:t>
            </w: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kern w:val="0"/>
                <w:sz w:val="22"/>
              </w:rPr>
            </w:pPr>
            <w:r>
              <w:rPr>
                <w:rFonts w:hint="eastAsia" w:ascii="宋体" w:hAnsi="宋体"/>
                <w:kern w:val="0"/>
                <w:sz w:val="22"/>
              </w:rPr>
              <w:t>6</w:t>
            </w:r>
          </w:p>
        </w:tc>
        <w:tc>
          <w:tcPr>
            <w:tcW w:w="660" w:type="dxa"/>
            <w:tcBorders>
              <w:top w:val="single" w:color="auto" w:sz="4" w:space="0"/>
              <w:left w:val="nil"/>
              <w:bottom w:val="single" w:color="auto" w:sz="4" w:space="0"/>
              <w:right w:val="single" w:color="auto" w:sz="4" w:space="0"/>
              <w:tl2br w:val="nil"/>
              <w:tr2bl w:val="nil"/>
            </w:tcBorders>
            <w:shd w:val="clear" w:color="auto" w:fill="auto"/>
            <w:vAlign w:val="center"/>
          </w:tcPr>
          <w:p>
            <w:pPr>
              <w:widowControl/>
              <w:spacing w:beforeLines="0" w:afterLines="0"/>
              <w:jc w:val="center"/>
              <w:rPr>
                <w:rFonts w:hint="eastAsia"/>
                <w:kern w:val="0"/>
                <w:sz w:val="20"/>
                <w:szCs w:val="22"/>
                <w:lang w:val="en-US" w:eastAsia="zh-CN"/>
              </w:rPr>
            </w:pPr>
          </w:p>
        </w:tc>
        <w:tc>
          <w:tcPr>
            <w:tcW w:w="218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六、科学技术支出</w:t>
            </w: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21</w:t>
            </w:r>
          </w:p>
        </w:tc>
        <w:tc>
          <w:tcPr>
            <w:tcW w:w="721" w:type="dxa"/>
            <w:tcBorders>
              <w:top w:val="single" w:color="auto" w:sz="4" w:space="0"/>
              <w:left w:val="nil"/>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81.03</w:t>
            </w:r>
          </w:p>
        </w:tc>
        <w:tc>
          <w:tcPr>
            <w:tcW w:w="1054" w:type="dxa"/>
            <w:tcBorders>
              <w:top w:val="single" w:color="auto" w:sz="4" w:space="0"/>
              <w:left w:val="single" w:color="auto" w:sz="4" w:space="0"/>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81.03</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7</w:t>
            </w:r>
          </w:p>
        </w:tc>
        <w:tc>
          <w:tcPr>
            <w:tcW w:w="660" w:type="dxa"/>
            <w:tcBorders>
              <w:top w:val="single" w:color="auto" w:sz="4" w:space="0"/>
              <w:left w:val="nil"/>
              <w:bottom w:val="single" w:color="auto" w:sz="4" w:space="0"/>
              <w:right w:val="single" w:color="auto" w:sz="4" w:space="0"/>
              <w:tl2br w:val="nil"/>
              <w:tr2bl w:val="nil"/>
            </w:tcBorders>
            <w:shd w:val="clear" w:color="auto" w:fill="auto"/>
            <w:vAlign w:val="center"/>
          </w:tcPr>
          <w:p>
            <w:pPr>
              <w:widowControl/>
              <w:spacing w:beforeLines="0" w:afterLines="0"/>
              <w:jc w:val="center"/>
              <w:rPr>
                <w:rFonts w:hint="eastAsia"/>
                <w:kern w:val="0"/>
                <w:sz w:val="20"/>
                <w:szCs w:val="22"/>
                <w:lang w:val="en-US" w:eastAsia="zh-CN"/>
              </w:rPr>
            </w:pPr>
          </w:p>
        </w:tc>
        <w:tc>
          <w:tcPr>
            <w:tcW w:w="2186" w:type="dxa"/>
            <w:tcBorders>
              <w:top w:val="single" w:color="auto" w:sz="4" w:space="0"/>
              <w:left w:val="nil"/>
              <w:bottom w:val="single" w:color="auto" w:sz="4" w:space="0"/>
              <w:right w:val="single" w:color="auto" w:sz="4" w:space="0"/>
              <w:tl2br w:val="nil"/>
              <w:tr2bl w:val="nil"/>
            </w:tcBorders>
            <w:shd w:val="clear" w:color="auto" w:fill="auto"/>
            <w:vAlign w:val="center"/>
          </w:tcPr>
          <w:p>
            <w:pPr>
              <w:widowControl/>
              <w:spacing w:beforeLines="0" w:afterLines="0"/>
              <w:jc w:val="left"/>
              <w:rPr>
                <w:rFonts w:hint="eastAsia" w:ascii="宋体" w:hAnsi="宋体"/>
                <w:kern w:val="0"/>
                <w:sz w:val="22"/>
                <w:szCs w:val="22"/>
              </w:rPr>
            </w:pPr>
            <w:r>
              <w:rPr>
                <w:rFonts w:hint="eastAsia" w:ascii="宋体" w:hAnsi="宋体"/>
                <w:kern w:val="0"/>
                <w:sz w:val="22"/>
                <w:szCs w:val="22"/>
              </w:rPr>
              <w:t>七、文化体育与传媒支出</w:t>
            </w: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22</w:t>
            </w:r>
          </w:p>
        </w:tc>
        <w:tc>
          <w:tcPr>
            <w:tcW w:w="721" w:type="dxa"/>
            <w:tcBorders>
              <w:top w:val="single" w:color="auto" w:sz="4" w:space="0"/>
              <w:left w:val="nil"/>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054" w:type="dxa"/>
            <w:tcBorders>
              <w:top w:val="single" w:color="auto" w:sz="4" w:space="0"/>
              <w:left w:val="single" w:color="auto" w:sz="4" w:space="0"/>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8</w:t>
            </w:r>
          </w:p>
        </w:tc>
        <w:tc>
          <w:tcPr>
            <w:tcW w:w="660" w:type="dxa"/>
            <w:tcBorders>
              <w:top w:val="single" w:color="auto" w:sz="4" w:space="0"/>
              <w:left w:val="nil"/>
              <w:bottom w:val="single" w:color="auto" w:sz="4" w:space="0"/>
              <w:right w:val="single" w:color="auto" w:sz="4" w:space="0"/>
              <w:tl2br w:val="nil"/>
              <w:tr2bl w:val="nil"/>
            </w:tcBorders>
            <w:shd w:val="clear" w:color="auto" w:fill="auto"/>
            <w:vAlign w:val="center"/>
          </w:tcPr>
          <w:p>
            <w:pPr>
              <w:widowControl/>
              <w:spacing w:beforeLines="0" w:afterLines="0"/>
              <w:jc w:val="center"/>
              <w:rPr>
                <w:rFonts w:hint="eastAsia"/>
                <w:kern w:val="0"/>
                <w:sz w:val="20"/>
                <w:szCs w:val="22"/>
                <w:lang w:val="en-US" w:eastAsia="zh-CN"/>
              </w:rPr>
            </w:pPr>
          </w:p>
        </w:tc>
        <w:tc>
          <w:tcPr>
            <w:tcW w:w="2186" w:type="dxa"/>
            <w:tcBorders>
              <w:top w:val="single" w:color="auto" w:sz="4" w:space="0"/>
              <w:left w:val="nil"/>
              <w:bottom w:val="single" w:color="auto" w:sz="4" w:space="0"/>
              <w:right w:val="single" w:color="auto" w:sz="4" w:space="0"/>
              <w:tl2br w:val="nil"/>
              <w:tr2bl w:val="nil"/>
            </w:tcBorders>
            <w:shd w:val="clear" w:color="auto" w:fill="auto"/>
            <w:vAlign w:val="center"/>
          </w:tcPr>
          <w:p>
            <w:pPr>
              <w:widowControl/>
              <w:spacing w:beforeLines="0" w:afterLines="0"/>
              <w:jc w:val="left"/>
              <w:rPr>
                <w:rFonts w:hint="eastAsia" w:ascii="宋体" w:hAnsi="宋体"/>
                <w:kern w:val="0"/>
                <w:sz w:val="22"/>
                <w:szCs w:val="22"/>
              </w:rPr>
            </w:pPr>
            <w:r>
              <w:rPr>
                <w:rFonts w:hint="eastAsia" w:ascii="宋体" w:hAnsi="宋体"/>
                <w:kern w:val="0"/>
                <w:sz w:val="22"/>
                <w:szCs w:val="22"/>
              </w:rPr>
              <w:t>八、社会保障和就业支出</w:t>
            </w: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23</w:t>
            </w:r>
          </w:p>
        </w:tc>
        <w:tc>
          <w:tcPr>
            <w:tcW w:w="721" w:type="dxa"/>
            <w:tcBorders>
              <w:top w:val="single" w:color="auto" w:sz="4" w:space="0"/>
              <w:left w:val="nil"/>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398.44</w:t>
            </w:r>
          </w:p>
        </w:tc>
        <w:tc>
          <w:tcPr>
            <w:tcW w:w="1054" w:type="dxa"/>
            <w:tcBorders>
              <w:top w:val="single" w:color="auto" w:sz="4" w:space="0"/>
              <w:left w:val="single" w:color="auto" w:sz="4" w:space="0"/>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398.44</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left"/>
              <w:rPr>
                <w:rFonts w:hint="eastAsia" w:ascii="宋体" w:hAnsi="宋体"/>
                <w:kern w:val="0"/>
                <w:sz w:val="22"/>
              </w:rPr>
            </w:pPr>
            <w:r>
              <w:rPr>
                <w:rFonts w:hint="eastAsia" w:ascii="宋体" w:hAnsi="宋体"/>
                <w:kern w:val="0"/>
                <w:sz w:val="22"/>
              </w:rPr>
              <w:t>　</w:t>
            </w: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eastAsia="zh-CN"/>
              </w:rPr>
            </w:pPr>
            <w:r>
              <w:rPr>
                <w:rFonts w:hint="eastAsia" w:ascii="宋体" w:hAnsi="宋体"/>
                <w:kern w:val="0"/>
                <w:sz w:val="22"/>
                <w:lang w:val="en-US" w:eastAsia="zh-CN"/>
              </w:rPr>
              <w:t>9</w:t>
            </w:r>
          </w:p>
        </w:tc>
        <w:tc>
          <w:tcPr>
            <w:tcW w:w="660" w:type="dxa"/>
            <w:tcBorders>
              <w:top w:val="single" w:color="auto" w:sz="4" w:space="0"/>
              <w:left w:val="nil"/>
              <w:bottom w:val="single" w:color="auto" w:sz="4" w:space="0"/>
              <w:right w:val="single" w:color="auto" w:sz="4" w:space="0"/>
              <w:tl2br w:val="nil"/>
              <w:tr2bl w:val="nil"/>
            </w:tcBorders>
            <w:shd w:val="clear" w:color="auto" w:fill="auto"/>
            <w:vAlign w:val="center"/>
          </w:tcPr>
          <w:p>
            <w:pPr>
              <w:widowControl/>
              <w:spacing w:beforeLines="0" w:afterLines="0"/>
              <w:jc w:val="center"/>
              <w:rPr>
                <w:rFonts w:hint="eastAsia"/>
                <w:kern w:val="0"/>
                <w:sz w:val="20"/>
                <w:szCs w:val="22"/>
                <w:lang w:val="en-US" w:eastAsia="zh-CN"/>
              </w:rPr>
            </w:pPr>
          </w:p>
        </w:tc>
        <w:tc>
          <w:tcPr>
            <w:tcW w:w="2186" w:type="dxa"/>
            <w:tcBorders>
              <w:top w:val="single" w:color="auto" w:sz="4" w:space="0"/>
              <w:left w:val="nil"/>
              <w:bottom w:val="single" w:color="auto" w:sz="4" w:space="0"/>
              <w:right w:val="single" w:color="auto" w:sz="4" w:space="0"/>
              <w:tl2br w:val="nil"/>
              <w:tr2bl w:val="nil"/>
            </w:tcBorders>
            <w:shd w:val="clear" w:color="auto" w:fill="auto"/>
            <w:vAlign w:val="center"/>
          </w:tcPr>
          <w:p>
            <w:pPr>
              <w:widowControl/>
              <w:spacing w:beforeLines="0" w:afterLines="0"/>
              <w:jc w:val="left"/>
              <w:rPr>
                <w:rFonts w:hint="eastAsia" w:ascii="宋体" w:hAnsi="宋体"/>
                <w:kern w:val="0"/>
                <w:sz w:val="24"/>
              </w:rPr>
            </w:pPr>
            <w:r>
              <w:rPr>
                <w:rFonts w:hint="eastAsia" w:ascii="宋体" w:hAnsi="宋体"/>
                <w:kern w:val="0"/>
                <w:sz w:val="24"/>
              </w:rPr>
              <w:t>……</w:t>
            </w: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24</w:t>
            </w:r>
          </w:p>
        </w:tc>
        <w:tc>
          <w:tcPr>
            <w:tcW w:w="721" w:type="dxa"/>
            <w:tcBorders>
              <w:top w:val="single" w:color="auto" w:sz="4" w:space="0"/>
              <w:left w:val="nil"/>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p>
        </w:tc>
        <w:tc>
          <w:tcPr>
            <w:tcW w:w="1054" w:type="dxa"/>
            <w:tcBorders>
              <w:top w:val="single" w:color="auto" w:sz="4" w:space="0"/>
              <w:left w:val="single" w:color="auto" w:sz="4" w:space="0"/>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spacing w:beforeLines="0" w:afterLines="0"/>
              <w:jc w:val="center"/>
              <w:rPr>
                <w:rFonts w:hint="eastAsia" w:ascii="宋体" w:hAnsi="宋体"/>
                <w:b/>
                <w:kern w:val="0"/>
                <w:sz w:val="22"/>
              </w:rPr>
            </w:pPr>
            <w:r>
              <w:rPr>
                <w:rFonts w:hint="eastAsia" w:ascii="宋体" w:hAnsi="宋体"/>
                <w:b/>
                <w:kern w:val="0"/>
                <w:sz w:val="22"/>
              </w:rPr>
              <w:t>本年收入合计</w:t>
            </w: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10</w:t>
            </w:r>
          </w:p>
        </w:tc>
        <w:tc>
          <w:tcPr>
            <w:tcW w:w="660" w:type="dxa"/>
            <w:tcBorders>
              <w:top w:val="single" w:color="auto" w:sz="4" w:space="0"/>
              <w:left w:val="nil"/>
              <w:bottom w:val="single" w:color="auto" w:sz="4" w:space="0"/>
              <w:right w:val="single" w:color="auto" w:sz="4" w:space="0"/>
              <w:tl2br w:val="nil"/>
              <w:tr2bl w:val="nil"/>
            </w:tcBorders>
            <w:shd w:val="clear" w:color="auto" w:fill="auto"/>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2021.34</w:t>
            </w:r>
          </w:p>
        </w:tc>
        <w:tc>
          <w:tcPr>
            <w:tcW w:w="2186" w:type="dxa"/>
            <w:tcBorders>
              <w:top w:val="single" w:color="auto" w:sz="4" w:space="0"/>
              <w:left w:val="nil"/>
              <w:bottom w:val="single" w:color="auto" w:sz="4" w:space="0"/>
              <w:right w:val="nil"/>
              <w:tl2br w:val="nil"/>
              <w:tr2bl w:val="nil"/>
            </w:tcBorders>
            <w:shd w:val="clear" w:color="auto" w:fill="auto"/>
            <w:vAlign w:val="center"/>
          </w:tcPr>
          <w:p>
            <w:pPr>
              <w:widowControl/>
              <w:spacing w:beforeLines="0" w:afterLines="0"/>
              <w:jc w:val="center"/>
              <w:rPr>
                <w:rFonts w:hint="eastAsia" w:ascii="宋体" w:hAnsi="宋体"/>
                <w:b/>
                <w:kern w:val="0"/>
                <w:sz w:val="22"/>
              </w:rPr>
            </w:pPr>
            <w:r>
              <w:rPr>
                <w:rFonts w:hint="eastAsia" w:ascii="宋体" w:hAnsi="宋体"/>
                <w:b/>
                <w:kern w:val="0"/>
                <w:sz w:val="22"/>
              </w:rPr>
              <w:t>本年支出合计</w:t>
            </w:r>
          </w:p>
        </w:tc>
        <w:tc>
          <w:tcPr>
            <w:tcW w:w="55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25</w:t>
            </w:r>
          </w:p>
        </w:tc>
        <w:tc>
          <w:tcPr>
            <w:tcW w:w="721" w:type="dxa"/>
            <w:tcBorders>
              <w:top w:val="single" w:color="auto" w:sz="4" w:space="0"/>
              <w:left w:val="nil"/>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2691.54</w:t>
            </w:r>
          </w:p>
        </w:tc>
        <w:tc>
          <w:tcPr>
            <w:tcW w:w="105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2691.54</w:t>
            </w:r>
          </w:p>
        </w:tc>
        <w:tc>
          <w:tcPr>
            <w:tcW w:w="1212" w:type="dxa"/>
            <w:tcBorders>
              <w:top w:val="single" w:color="auto" w:sz="4" w:space="0"/>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spacing w:beforeLines="0" w:afterLines="0"/>
              <w:jc w:val="center"/>
              <w:rPr>
                <w:rFonts w:hint="eastAsia" w:ascii="宋体" w:hAnsi="宋体"/>
                <w:kern w:val="0"/>
                <w:sz w:val="22"/>
              </w:rPr>
            </w:pPr>
            <w:r>
              <w:rPr>
                <w:rFonts w:hint="eastAsia" w:ascii="宋体" w:hAnsi="宋体"/>
                <w:kern w:val="0"/>
                <w:sz w:val="22"/>
              </w:rPr>
              <w:t>年初财政拨款结转和结余</w:t>
            </w: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11</w:t>
            </w:r>
          </w:p>
        </w:tc>
        <w:tc>
          <w:tcPr>
            <w:tcW w:w="660" w:type="dxa"/>
            <w:tcBorders>
              <w:top w:val="single" w:color="auto" w:sz="4" w:space="0"/>
              <w:left w:val="nil"/>
              <w:bottom w:val="single" w:color="auto" w:sz="4" w:space="0"/>
              <w:right w:val="single" w:color="auto" w:sz="4" w:space="0"/>
              <w:tl2br w:val="nil"/>
              <w:tr2bl w:val="nil"/>
            </w:tcBorders>
            <w:shd w:val="clear" w:color="auto" w:fill="auto"/>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708.72</w:t>
            </w:r>
          </w:p>
        </w:tc>
        <w:tc>
          <w:tcPr>
            <w:tcW w:w="2186" w:type="dxa"/>
            <w:tcBorders>
              <w:top w:val="single" w:color="auto" w:sz="4" w:space="0"/>
              <w:left w:val="nil"/>
              <w:bottom w:val="single" w:color="auto" w:sz="4" w:space="0"/>
              <w:right w:val="nil"/>
              <w:tl2br w:val="nil"/>
              <w:tr2bl w:val="nil"/>
            </w:tcBorders>
            <w:shd w:val="clear" w:color="auto" w:fill="auto"/>
            <w:vAlign w:val="center"/>
          </w:tcPr>
          <w:p>
            <w:pPr>
              <w:widowControl/>
              <w:spacing w:beforeLines="0" w:afterLines="0"/>
              <w:jc w:val="center"/>
              <w:rPr>
                <w:rFonts w:hint="eastAsia" w:ascii="宋体" w:hAnsi="宋体"/>
                <w:kern w:val="0"/>
                <w:sz w:val="22"/>
              </w:rPr>
            </w:pPr>
            <w:r>
              <w:rPr>
                <w:rFonts w:hint="eastAsia" w:ascii="宋体" w:hAnsi="宋体"/>
                <w:kern w:val="0"/>
                <w:sz w:val="22"/>
              </w:rPr>
              <w:t>年末结转和结余</w:t>
            </w:r>
          </w:p>
        </w:tc>
        <w:tc>
          <w:tcPr>
            <w:tcW w:w="55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26</w:t>
            </w:r>
          </w:p>
        </w:tc>
        <w:tc>
          <w:tcPr>
            <w:tcW w:w="721" w:type="dxa"/>
            <w:tcBorders>
              <w:top w:val="single" w:color="auto" w:sz="4" w:space="0"/>
              <w:left w:val="nil"/>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38.52</w:t>
            </w:r>
          </w:p>
        </w:tc>
        <w:tc>
          <w:tcPr>
            <w:tcW w:w="105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38.52</w:t>
            </w:r>
          </w:p>
        </w:tc>
        <w:tc>
          <w:tcPr>
            <w:tcW w:w="1212" w:type="dxa"/>
            <w:tcBorders>
              <w:top w:val="single" w:color="auto" w:sz="4" w:space="0"/>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spacing w:beforeLines="0" w:afterLines="0"/>
              <w:jc w:val="center"/>
              <w:rPr>
                <w:rFonts w:hint="eastAsia" w:ascii="宋体" w:hAnsi="宋体"/>
                <w:kern w:val="0"/>
                <w:sz w:val="22"/>
              </w:rPr>
            </w:pPr>
            <w:r>
              <w:rPr>
                <w:rFonts w:hint="eastAsia" w:ascii="宋体" w:hAnsi="宋体"/>
                <w:kern w:val="0"/>
                <w:sz w:val="22"/>
              </w:rPr>
              <w:t xml:space="preserve">      一般公共预算财政拨款</w:t>
            </w:r>
          </w:p>
        </w:tc>
        <w:tc>
          <w:tcPr>
            <w:tcW w:w="556"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12</w:t>
            </w:r>
          </w:p>
        </w:tc>
        <w:tc>
          <w:tcPr>
            <w:tcW w:w="660" w:type="dxa"/>
            <w:tcBorders>
              <w:top w:val="single" w:color="auto" w:sz="4" w:space="0"/>
              <w:left w:val="nil"/>
              <w:bottom w:val="single" w:color="auto" w:sz="4" w:space="0"/>
              <w:right w:val="single" w:color="auto" w:sz="4" w:space="0"/>
              <w:tl2br w:val="nil"/>
              <w:tr2bl w:val="nil"/>
            </w:tcBorders>
            <w:shd w:val="clear" w:color="auto" w:fill="auto"/>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708.72</w:t>
            </w:r>
          </w:p>
        </w:tc>
        <w:tc>
          <w:tcPr>
            <w:tcW w:w="2186" w:type="dxa"/>
            <w:tcBorders>
              <w:top w:val="single" w:color="auto" w:sz="4" w:space="0"/>
              <w:left w:val="nil"/>
              <w:bottom w:val="single" w:color="auto" w:sz="4" w:space="0"/>
              <w:right w:val="nil"/>
              <w:tl2br w:val="nil"/>
              <w:tr2bl w:val="nil"/>
            </w:tcBorders>
            <w:shd w:val="clear" w:color="auto" w:fill="auto"/>
            <w:vAlign w:val="center"/>
          </w:tcPr>
          <w:p>
            <w:pPr>
              <w:widowControl/>
              <w:spacing w:beforeLines="0" w:afterLines="0"/>
              <w:jc w:val="left"/>
              <w:rPr>
                <w:rFonts w:hint="eastAsia" w:ascii="宋体" w:hAnsi="宋体"/>
                <w:kern w:val="0"/>
                <w:sz w:val="22"/>
              </w:rPr>
            </w:pPr>
            <w:r>
              <w:rPr>
                <w:rFonts w:hint="eastAsia" w:ascii="宋体" w:hAnsi="宋体"/>
                <w:kern w:val="0"/>
                <w:sz w:val="22"/>
              </w:rPr>
              <w:t>　</w:t>
            </w:r>
          </w:p>
        </w:tc>
        <w:tc>
          <w:tcPr>
            <w:tcW w:w="55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27</w:t>
            </w:r>
          </w:p>
        </w:tc>
        <w:tc>
          <w:tcPr>
            <w:tcW w:w="721" w:type="dxa"/>
            <w:tcBorders>
              <w:top w:val="single" w:color="auto" w:sz="4" w:space="0"/>
              <w:left w:val="nil"/>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p>
        </w:tc>
        <w:tc>
          <w:tcPr>
            <w:tcW w:w="105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p>
        </w:tc>
        <w:tc>
          <w:tcPr>
            <w:tcW w:w="1212" w:type="dxa"/>
            <w:tcBorders>
              <w:top w:val="single" w:color="auto" w:sz="4" w:space="0"/>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nil"/>
              <w:tl2br w:val="nil"/>
              <w:tr2bl w:val="nil"/>
            </w:tcBorders>
            <w:shd w:val="clear" w:color="auto" w:fill="auto"/>
            <w:vAlign w:val="center"/>
          </w:tcPr>
          <w:p>
            <w:pPr>
              <w:widowControl/>
              <w:spacing w:beforeLines="0" w:afterLines="0"/>
              <w:jc w:val="center"/>
              <w:rPr>
                <w:rFonts w:hint="eastAsia" w:ascii="宋体" w:hAnsi="宋体"/>
                <w:kern w:val="0"/>
                <w:sz w:val="22"/>
              </w:rPr>
            </w:pPr>
            <w:r>
              <w:rPr>
                <w:rFonts w:hint="eastAsia" w:ascii="宋体" w:hAnsi="宋体"/>
                <w:kern w:val="0"/>
                <w:sz w:val="22"/>
              </w:rPr>
              <w:t xml:space="preserve">        政府性基金预算财政拨款</w:t>
            </w:r>
          </w:p>
        </w:tc>
        <w:tc>
          <w:tcPr>
            <w:tcW w:w="55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13</w:t>
            </w:r>
          </w:p>
        </w:tc>
        <w:tc>
          <w:tcPr>
            <w:tcW w:w="660" w:type="dxa"/>
            <w:tcBorders>
              <w:top w:val="single" w:color="auto" w:sz="4" w:space="0"/>
              <w:left w:val="nil"/>
              <w:bottom w:val="single" w:color="auto" w:sz="4" w:space="0"/>
              <w:right w:val="single" w:color="auto" w:sz="4" w:space="0"/>
              <w:tl2br w:val="nil"/>
              <w:tr2bl w:val="nil"/>
            </w:tcBorders>
            <w:shd w:val="clear" w:color="auto" w:fill="auto"/>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2186" w:type="dxa"/>
            <w:tcBorders>
              <w:top w:val="single" w:color="auto" w:sz="4" w:space="0"/>
              <w:left w:val="nil"/>
              <w:bottom w:val="single" w:color="auto" w:sz="4" w:space="0"/>
              <w:right w:val="nil"/>
              <w:tl2br w:val="nil"/>
              <w:tr2bl w:val="nil"/>
            </w:tcBorders>
            <w:shd w:val="clear" w:color="auto" w:fill="auto"/>
            <w:vAlign w:val="center"/>
          </w:tcPr>
          <w:p>
            <w:pPr>
              <w:widowControl/>
              <w:spacing w:beforeLines="0" w:afterLines="0"/>
              <w:jc w:val="left"/>
              <w:rPr>
                <w:rFonts w:hint="eastAsia" w:ascii="宋体" w:hAnsi="宋体"/>
                <w:kern w:val="0"/>
                <w:sz w:val="22"/>
              </w:rPr>
            </w:pPr>
            <w:r>
              <w:rPr>
                <w:rFonts w:hint="eastAsia" w:ascii="宋体" w:hAnsi="宋体"/>
                <w:kern w:val="0"/>
                <w:sz w:val="22"/>
              </w:rPr>
              <w:t>　</w:t>
            </w:r>
          </w:p>
        </w:tc>
        <w:tc>
          <w:tcPr>
            <w:tcW w:w="55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28</w:t>
            </w:r>
          </w:p>
        </w:tc>
        <w:tc>
          <w:tcPr>
            <w:tcW w:w="721" w:type="dxa"/>
            <w:tcBorders>
              <w:top w:val="single" w:color="auto" w:sz="4" w:space="0"/>
              <w:left w:val="nil"/>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p>
        </w:tc>
        <w:tc>
          <w:tcPr>
            <w:tcW w:w="105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p>
        </w:tc>
        <w:tc>
          <w:tcPr>
            <w:tcW w:w="1212" w:type="dxa"/>
            <w:tcBorders>
              <w:top w:val="single" w:color="auto" w:sz="4" w:space="0"/>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nil"/>
              <w:tl2br w:val="nil"/>
              <w:tr2bl w:val="nil"/>
            </w:tcBorders>
            <w:shd w:val="clear" w:color="auto" w:fill="auto"/>
            <w:vAlign w:val="center"/>
          </w:tcPr>
          <w:p>
            <w:pPr>
              <w:widowControl/>
              <w:spacing w:beforeLines="0" w:afterLines="0"/>
              <w:jc w:val="center"/>
              <w:rPr>
                <w:rFonts w:hint="eastAsia" w:ascii="宋体" w:hAnsi="宋体"/>
                <w:kern w:val="0"/>
                <w:sz w:val="22"/>
              </w:rPr>
            </w:pPr>
            <w:r>
              <w:rPr>
                <w:rFonts w:hint="eastAsia" w:ascii="宋体" w:hAnsi="宋体"/>
                <w:kern w:val="0"/>
                <w:sz w:val="22"/>
              </w:rPr>
              <w:t>　</w:t>
            </w:r>
          </w:p>
        </w:tc>
        <w:tc>
          <w:tcPr>
            <w:tcW w:w="55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14</w:t>
            </w:r>
          </w:p>
        </w:tc>
        <w:tc>
          <w:tcPr>
            <w:tcW w:w="660" w:type="dxa"/>
            <w:tcBorders>
              <w:top w:val="single" w:color="auto" w:sz="4" w:space="0"/>
              <w:left w:val="nil"/>
              <w:bottom w:val="single" w:color="auto" w:sz="4" w:space="0"/>
              <w:right w:val="single" w:color="auto" w:sz="4" w:space="0"/>
              <w:tl2br w:val="nil"/>
              <w:tr2bl w:val="nil"/>
            </w:tcBorders>
            <w:shd w:val="clear" w:color="auto" w:fill="auto"/>
            <w:vAlign w:val="center"/>
          </w:tcPr>
          <w:p>
            <w:pPr>
              <w:widowControl/>
              <w:spacing w:beforeLines="0" w:afterLines="0"/>
              <w:jc w:val="center"/>
              <w:rPr>
                <w:rFonts w:hint="eastAsia"/>
                <w:kern w:val="0"/>
                <w:sz w:val="20"/>
                <w:szCs w:val="22"/>
                <w:lang w:val="en-US" w:eastAsia="zh-CN"/>
              </w:rPr>
            </w:pPr>
          </w:p>
        </w:tc>
        <w:tc>
          <w:tcPr>
            <w:tcW w:w="2186" w:type="dxa"/>
            <w:tcBorders>
              <w:top w:val="single" w:color="auto" w:sz="4" w:space="0"/>
              <w:left w:val="nil"/>
              <w:bottom w:val="single" w:color="auto" w:sz="4" w:space="0"/>
              <w:right w:val="nil"/>
              <w:tl2br w:val="nil"/>
              <w:tr2bl w:val="nil"/>
            </w:tcBorders>
            <w:shd w:val="clear" w:color="auto" w:fill="auto"/>
            <w:vAlign w:val="center"/>
          </w:tcPr>
          <w:p>
            <w:pPr>
              <w:widowControl/>
              <w:spacing w:beforeLines="0" w:afterLines="0"/>
              <w:jc w:val="left"/>
              <w:rPr>
                <w:rFonts w:hint="eastAsia" w:ascii="宋体" w:hAnsi="宋体"/>
                <w:kern w:val="0"/>
                <w:sz w:val="22"/>
              </w:rPr>
            </w:pPr>
            <w:r>
              <w:rPr>
                <w:rFonts w:hint="eastAsia" w:ascii="宋体" w:hAnsi="宋体"/>
                <w:kern w:val="0"/>
                <w:sz w:val="22"/>
              </w:rPr>
              <w:t>　</w:t>
            </w:r>
          </w:p>
        </w:tc>
        <w:tc>
          <w:tcPr>
            <w:tcW w:w="55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29</w:t>
            </w:r>
          </w:p>
        </w:tc>
        <w:tc>
          <w:tcPr>
            <w:tcW w:w="721" w:type="dxa"/>
            <w:tcBorders>
              <w:top w:val="single" w:color="auto" w:sz="4" w:space="0"/>
              <w:left w:val="nil"/>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p>
        </w:tc>
        <w:tc>
          <w:tcPr>
            <w:tcW w:w="105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p>
        </w:tc>
        <w:tc>
          <w:tcPr>
            <w:tcW w:w="1212" w:type="dxa"/>
            <w:tcBorders>
              <w:top w:val="single" w:color="auto" w:sz="4" w:space="0"/>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nil"/>
              <w:tl2br w:val="nil"/>
              <w:tr2bl w:val="nil"/>
            </w:tcBorders>
            <w:shd w:val="clear" w:color="auto" w:fill="FFFFFF"/>
            <w:vAlign w:val="center"/>
          </w:tcPr>
          <w:p>
            <w:pPr>
              <w:widowControl/>
              <w:spacing w:beforeLines="0" w:afterLines="0"/>
              <w:jc w:val="center"/>
              <w:rPr>
                <w:rFonts w:hint="eastAsia" w:ascii="宋体" w:hAnsi="宋体"/>
                <w:b/>
                <w:kern w:val="0"/>
                <w:sz w:val="22"/>
              </w:rPr>
            </w:pPr>
            <w:r>
              <w:rPr>
                <w:rFonts w:hint="eastAsia" w:ascii="宋体" w:hAnsi="宋体"/>
                <w:b/>
                <w:kern w:val="0"/>
                <w:sz w:val="22"/>
              </w:rPr>
              <w:t>总计</w:t>
            </w:r>
          </w:p>
        </w:tc>
        <w:tc>
          <w:tcPr>
            <w:tcW w:w="55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15</w:t>
            </w:r>
          </w:p>
        </w:tc>
        <w:tc>
          <w:tcPr>
            <w:tcW w:w="660" w:type="dxa"/>
            <w:tcBorders>
              <w:top w:val="single" w:color="auto" w:sz="4" w:space="0"/>
              <w:left w:val="nil"/>
              <w:bottom w:val="single" w:color="auto" w:sz="4" w:space="0"/>
              <w:right w:val="single" w:color="auto" w:sz="4" w:space="0"/>
              <w:tl2br w:val="nil"/>
              <w:tr2bl w:val="nil"/>
            </w:tcBorders>
            <w:shd w:val="clear" w:color="auto" w:fill="auto"/>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2730.06</w:t>
            </w:r>
          </w:p>
        </w:tc>
        <w:tc>
          <w:tcPr>
            <w:tcW w:w="2186" w:type="dxa"/>
            <w:tcBorders>
              <w:top w:val="single" w:color="auto" w:sz="4" w:space="0"/>
              <w:left w:val="nil"/>
              <w:bottom w:val="single" w:color="auto" w:sz="4" w:space="0"/>
              <w:right w:val="nil"/>
              <w:tl2br w:val="nil"/>
              <w:tr2bl w:val="nil"/>
            </w:tcBorders>
            <w:shd w:val="clear" w:color="auto" w:fill="FFFFFF"/>
            <w:vAlign w:val="center"/>
          </w:tcPr>
          <w:p>
            <w:pPr>
              <w:widowControl/>
              <w:spacing w:beforeLines="0" w:afterLines="0"/>
              <w:jc w:val="center"/>
              <w:rPr>
                <w:rFonts w:hint="eastAsia" w:ascii="宋体" w:hAnsi="宋体"/>
                <w:b/>
                <w:kern w:val="0"/>
                <w:sz w:val="22"/>
              </w:rPr>
            </w:pPr>
            <w:r>
              <w:rPr>
                <w:rFonts w:hint="eastAsia" w:ascii="宋体" w:hAnsi="宋体"/>
                <w:b/>
                <w:kern w:val="0"/>
                <w:sz w:val="22"/>
              </w:rPr>
              <w:t>总计</w:t>
            </w:r>
          </w:p>
        </w:tc>
        <w:tc>
          <w:tcPr>
            <w:tcW w:w="55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30</w:t>
            </w:r>
          </w:p>
        </w:tc>
        <w:tc>
          <w:tcPr>
            <w:tcW w:w="721" w:type="dxa"/>
            <w:tcBorders>
              <w:top w:val="single" w:color="auto" w:sz="4" w:space="0"/>
              <w:left w:val="nil"/>
              <w:bottom w:val="single" w:color="auto" w:sz="4" w:space="0"/>
              <w:right w:val="nil"/>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2730.06</w:t>
            </w:r>
          </w:p>
        </w:tc>
        <w:tc>
          <w:tcPr>
            <w:tcW w:w="105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2730.06</w:t>
            </w:r>
          </w:p>
        </w:tc>
        <w:tc>
          <w:tcPr>
            <w:tcW w:w="1212" w:type="dxa"/>
            <w:tcBorders>
              <w:top w:val="single" w:color="auto" w:sz="4" w:space="0"/>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bl>
    <w:p>
      <w:pPr>
        <w:spacing w:beforeLines="0" w:afterLines="0" w:line="360" w:lineRule="auto"/>
        <w:ind w:firstLine="523" w:firstLineChars="187"/>
        <w:rPr>
          <w:rFonts w:hint="eastAsia" w:ascii="仿宋_GB2312" w:eastAsia="仿宋_GB2312"/>
          <w:b/>
          <w:sz w:val="32"/>
        </w:rPr>
      </w:pPr>
      <w:r>
        <w:rPr>
          <w:rFonts w:hint="eastAsia" w:ascii="仿宋_GB2312" w:eastAsia="仿宋_GB2312"/>
          <w:sz w:val="28"/>
        </w:rPr>
        <w:t>注：本表反映部门本年度财政拨款的总收支和年末结转结余情况。</w:t>
      </w:r>
    </w:p>
    <w:tbl>
      <w:tblPr>
        <w:tblStyle w:val="6"/>
        <w:tblW w:w="894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0"/>
        <w:gridCol w:w="560"/>
        <w:gridCol w:w="1872"/>
        <w:gridCol w:w="1985"/>
        <w:gridCol w:w="1984"/>
        <w:gridCol w:w="1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946" w:type="dxa"/>
            <w:gridSpan w:val="6"/>
            <w:tcBorders>
              <w:top w:val="nil"/>
              <w:left w:val="nil"/>
              <w:bottom w:val="nil"/>
              <w:right w:val="nil"/>
              <w:tl2br w:val="nil"/>
              <w:tr2bl w:val="nil"/>
            </w:tcBorders>
            <w:shd w:val="clear" w:color="auto" w:fill="FFFFFF"/>
            <w:vAlign w:val="center"/>
          </w:tcPr>
          <w:p>
            <w:pPr>
              <w:widowControl/>
              <w:spacing w:beforeLines="0" w:afterLines="0"/>
              <w:jc w:val="center"/>
              <w:rPr>
                <w:rFonts w:hint="eastAsia" w:ascii="华文中宋" w:hAnsi="华文中宋" w:eastAsia="华文中宋"/>
                <w:kern w:val="0"/>
                <w:sz w:val="32"/>
              </w:rPr>
            </w:pPr>
            <w:r>
              <w:rPr>
                <w:rFonts w:hint="eastAsia" w:ascii="华文中宋" w:hAnsi="华文中宋" w:eastAsia="华文中宋"/>
                <w:kern w:val="0"/>
                <w:sz w:val="32"/>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2" w:hRule="atLeast"/>
        </w:trPr>
        <w:tc>
          <w:tcPr>
            <w:tcW w:w="560" w:type="dxa"/>
            <w:tcBorders>
              <w:top w:val="nil"/>
              <w:left w:val="nil"/>
              <w:bottom w:val="nil"/>
              <w:right w:val="nil"/>
              <w:tl2br w:val="nil"/>
              <w:tr2bl w:val="nil"/>
            </w:tcBorders>
            <w:shd w:val="clear" w:color="auto" w:fill="FFFFFF"/>
            <w:vAlign w:val="center"/>
          </w:tcPr>
          <w:p>
            <w:pPr>
              <w:widowControl/>
              <w:spacing w:beforeLines="0" w:afterLines="0"/>
              <w:jc w:val="center"/>
              <w:rPr>
                <w:rFonts w:hint="eastAsia" w:ascii="宋体" w:hAnsi="宋体"/>
                <w:kern w:val="0"/>
                <w:sz w:val="20"/>
              </w:rPr>
            </w:pPr>
            <w:r>
              <w:rPr>
                <w:rFonts w:hint="eastAsia" w:ascii="宋体" w:hAnsi="宋体"/>
                <w:kern w:val="0"/>
                <w:sz w:val="20"/>
              </w:rPr>
              <w:t>　</w:t>
            </w:r>
          </w:p>
        </w:tc>
        <w:tc>
          <w:tcPr>
            <w:tcW w:w="560" w:type="dxa"/>
            <w:tcBorders>
              <w:top w:val="nil"/>
              <w:left w:val="nil"/>
              <w:bottom w:val="nil"/>
              <w:right w:val="nil"/>
              <w:tl2br w:val="nil"/>
              <w:tr2bl w:val="nil"/>
            </w:tcBorders>
            <w:shd w:val="clear" w:color="auto" w:fill="FFFFFF"/>
            <w:vAlign w:val="center"/>
          </w:tcPr>
          <w:p>
            <w:pPr>
              <w:widowControl/>
              <w:spacing w:beforeLines="0" w:afterLines="0"/>
              <w:jc w:val="center"/>
              <w:rPr>
                <w:rFonts w:hint="eastAsia" w:ascii="宋体" w:hAnsi="宋体"/>
                <w:kern w:val="0"/>
                <w:sz w:val="20"/>
              </w:rPr>
            </w:pPr>
            <w:r>
              <w:rPr>
                <w:rFonts w:hint="eastAsia" w:ascii="宋体" w:hAnsi="宋体"/>
                <w:kern w:val="0"/>
                <w:sz w:val="20"/>
              </w:rPr>
              <w:t>　</w:t>
            </w:r>
          </w:p>
        </w:tc>
        <w:tc>
          <w:tcPr>
            <w:tcW w:w="1872" w:type="dxa"/>
            <w:tcBorders>
              <w:top w:val="nil"/>
              <w:left w:val="nil"/>
              <w:bottom w:val="nil"/>
              <w:right w:val="nil"/>
              <w:tl2br w:val="nil"/>
              <w:tr2bl w:val="nil"/>
            </w:tcBorders>
            <w:shd w:val="clear" w:color="auto" w:fill="FFFFFF"/>
            <w:vAlign w:val="center"/>
          </w:tcPr>
          <w:p>
            <w:pPr>
              <w:widowControl/>
              <w:spacing w:beforeLines="0" w:afterLines="0"/>
              <w:jc w:val="center"/>
              <w:rPr>
                <w:rFonts w:hint="eastAsia" w:ascii="宋体" w:hAnsi="宋体"/>
                <w:kern w:val="0"/>
                <w:sz w:val="20"/>
              </w:rPr>
            </w:pPr>
            <w:r>
              <w:rPr>
                <w:rFonts w:hint="eastAsia" w:ascii="宋体" w:hAnsi="宋体"/>
                <w:kern w:val="0"/>
                <w:sz w:val="20"/>
              </w:rPr>
              <w:t>　</w:t>
            </w:r>
          </w:p>
        </w:tc>
        <w:tc>
          <w:tcPr>
            <w:tcW w:w="1985" w:type="dxa"/>
            <w:tcBorders>
              <w:top w:val="nil"/>
              <w:left w:val="nil"/>
              <w:bottom w:val="nil"/>
              <w:right w:val="nil"/>
              <w:tl2br w:val="nil"/>
              <w:tr2bl w:val="nil"/>
            </w:tcBorders>
            <w:shd w:val="clear" w:color="auto" w:fill="FFFFFF"/>
            <w:vAlign w:val="center"/>
          </w:tcPr>
          <w:p>
            <w:pPr>
              <w:widowControl/>
              <w:spacing w:beforeLines="0" w:afterLines="0"/>
              <w:jc w:val="left"/>
              <w:rPr>
                <w:rFonts w:hint="eastAsia" w:ascii="宋体" w:hAnsi="宋体"/>
                <w:kern w:val="0"/>
                <w:sz w:val="20"/>
              </w:rPr>
            </w:pPr>
            <w:r>
              <w:rPr>
                <w:rFonts w:hint="eastAsia" w:ascii="宋体" w:hAnsi="宋体"/>
                <w:kern w:val="0"/>
                <w:sz w:val="20"/>
              </w:rPr>
              <w:t>　</w:t>
            </w:r>
          </w:p>
        </w:tc>
        <w:tc>
          <w:tcPr>
            <w:tcW w:w="1984" w:type="dxa"/>
            <w:tcBorders>
              <w:top w:val="nil"/>
              <w:left w:val="nil"/>
              <w:bottom w:val="nil"/>
              <w:right w:val="nil"/>
              <w:tl2br w:val="nil"/>
              <w:tr2bl w:val="nil"/>
            </w:tcBorders>
            <w:shd w:val="clear" w:color="auto" w:fill="FFFFFF"/>
            <w:vAlign w:val="center"/>
          </w:tcPr>
          <w:p>
            <w:pPr>
              <w:widowControl/>
              <w:spacing w:beforeLines="0" w:afterLines="0"/>
              <w:jc w:val="left"/>
              <w:rPr>
                <w:rFonts w:hint="eastAsia" w:ascii="宋体" w:hAnsi="宋体"/>
                <w:kern w:val="0"/>
                <w:sz w:val="20"/>
              </w:rPr>
            </w:pPr>
            <w:r>
              <w:rPr>
                <w:rFonts w:hint="eastAsia" w:ascii="宋体" w:hAnsi="宋体"/>
                <w:kern w:val="0"/>
                <w:sz w:val="20"/>
              </w:rPr>
              <w:t>　</w:t>
            </w:r>
          </w:p>
        </w:tc>
        <w:tc>
          <w:tcPr>
            <w:tcW w:w="1985"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color w:val="000000"/>
                <w:kern w:val="0"/>
                <w:sz w:val="20"/>
              </w:rPr>
            </w:pPr>
            <w:r>
              <w:rPr>
                <w:rFonts w:hint="eastAsia" w:ascii="宋体" w:hAnsi="宋体"/>
                <w:color w:val="000000"/>
                <w:kern w:val="0"/>
                <w:sz w:val="2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trPr>
        <w:tc>
          <w:tcPr>
            <w:tcW w:w="6961" w:type="dxa"/>
            <w:gridSpan w:val="5"/>
            <w:tcBorders>
              <w:top w:val="nil"/>
              <w:left w:val="nil"/>
              <w:bottom w:val="nil"/>
              <w:right w:val="nil"/>
              <w:tl2br w:val="nil"/>
              <w:tr2bl w:val="nil"/>
            </w:tcBorders>
            <w:shd w:val="clear" w:color="auto" w:fill="FFFFFF"/>
            <w:vAlign w:val="center"/>
          </w:tcPr>
          <w:p>
            <w:pPr>
              <w:widowControl/>
              <w:spacing w:beforeLines="0" w:afterLines="0"/>
              <w:jc w:val="left"/>
              <w:rPr>
                <w:rFonts w:hint="eastAsia" w:ascii="宋体" w:hAnsi="宋体"/>
                <w:color w:val="000000"/>
                <w:kern w:val="0"/>
                <w:sz w:val="20"/>
              </w:rPr>
            </w:pPr>
            <w:r>
              <w:rPr>
                <w:rFonts w:hint="eastAsia" w:ascii="宋体" w:hAnsi="宋体"/>
                <w:color w:val="000000"/>
                <w:kern w:val="0"/>
                <w:sz w:val="20"/>
              </w:rPr>
              <w:t>部门：</w:t>
            </w:r>
            <w:r>
              <w:rPr>
                <w:rFonts w:hint="eastAsia" w:ascii="宋体" w:hAnsi="宋体"/>
                <w:color w:val="000000"/>
                <w:kern w:val="0"/>
                <w:sz w:val="20"/>
                <w:lang w:eastAsia="zh-CN"/>
              </w:rPr>
              <w:t>广东省肇庆市质量计量监督检测所（本级）</w:t>
            </w:r>
          </w:p>
          <w:p>
            <w:pPr>
              <w:widowControl/>
              <w:spacing w:beforeLines="0" w:afterLines="0"/>
              <w:jc w:val="center"/>
              <w:rPr>
                <w:rFonts w:hint="eastAsia" w:ascii="宋体" w:hAnsi="宋体"/>
                <w:kern w:val="0"/>
                <w:sz w:val="20"/>
              </w:rPr>
            </w:pPr>
            <w:r>
              <w:rPr>
                <w:rFonts w:hint="eastAsia" w:ascii="宋体" w:hAnsi="宋体"/>
                <w:kern w:val="0"/>
                <w:sz w:val="20"/>
              </w:rPr>
              <w:t>　</w:t>
            </w:r>
          </w:p>
          <w:p>
            <w:pPr>
              <w:widowControl/>
              <w:spacing w:beforeLines="0" w:afterLines="0"/>
              <w:jc w:val="left"/>
              <w:rPr>
                <w:rFonts w:hint="eastAsia" w:ascii="宋体" w:hAnsi="宋体"/>
                <w:kern w:val="0"/>
                <w:sz w:val="20"/>
              </w:rPr>
            </w:pPr>
            <w:r>
              <w:rPr>
                <w:rFonts w:hint="eastAsia" w:ascii="宋体" w:hAnsi="宋体"/>
                <w:kern w:val="0"/>
                <w:sz w:val="20"/>
              </w:rPr>
              <w:t>　</w:t>
            </w:r>
          </w:p>
          <w:p>
            <w:pPr>
              <w:widowControl/>
              <w:spacing w:beforeLines="0" w:afterLines="0"/>
              <w:jc w:val="left"/>
              <w:rPr>
                <w:rFonts w:hint="eastAsia" w:ascii="宋体" w:hAnsi="宋体"/>
                <w:kern w:val="0"/>
                <w:sz w:val="20"/>
              </w:rPr>
            </w:pPr>
            <w:r>
              <w:rPr>
                <w:rFonts w:hint="eastAsia" w:ascii="宋体" w:hAnsi="宋体"/>
                <w:kern w:val="0"/>
                <w:sz w:val="20"/>
              </w:rPr>
              <w:t>　</w:t>
            </w:r>
          </w:p>
        </w:tc>
        <w:tc>
          <w:tcPr>
            <w:tcW w:w="1985"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color w:val="000000"/>
                <w:kern w:val="0"/>
                <w:sz w:val="20"/>
              </w:rPr>
            </w:pPr>
            <w:r>
              <w:rPr>
                <w:rFonts w:hint="eastAsia" w:ascii="宋体" w:hAnsi="宋体"/>
                <w:color w:val="000000"/>
                <w:kern w:val="0"/>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992" w:type="dxa"/>
            <w:gridSpan w:val="3"/>
            <w:tcBorders>
              <w:top w:val="single" w:color="auto" w:sz="8" w:space="0"/>
              <w:left w:val="single" w:color="auto" w:sz="8" w:space="0"/>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 xml:space="preserve">项 </w:t>
            </w:r>
            <w:r>
              <w:rPr>
                <w:rFonts w:hint="eastAsia" w:ascii="宋体" w:hAnsi="宋体"/>
                <w:color w:val="000000"/>
                <w:kern w:val="0"/>
                <w:sz w:val="22"/>
              </w:rPr>
              <w:t xml:space="preserve">   </w:t>
            </w:r>
            <w:r>
              <w:rPr>
                <w:rFonts w:hint="eastAsia" w:ascii="宋体" w:hAnsi="宋体"/>
                <w:kern w:val="0"/>
                <w:sz w:val="24"/>
              </w:rPr>
              <w:t>目</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本年支出合计</w:t>
            </w:r>
          </w:p>
        </w:tc>
        <w:tc>
          <w:tcPr>
            <w:tcW w:w="198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 xml:space="preserve">基本支出  </w:t>
            </w:r>
          </w:p>
        </w:tc>
        <w:tc>
          <w:tcPr>
            <w:tcW w:w="1985" w:type="dxa"/>
            <w:vMerge w:val="restart"/>
            <w:tcBorders>
              <w:top w:val="single" w:color="auto" w:sz="8" w:space="0"/>
              <w:left w:val="single" w:color="auto" w:sz="4" w:space="0"/>
              <w:bottom w:val="single" w:color="000000" w:sz="4" w:space="0"/>
              <w:right w:val="single" w:color="auto" w:sz="8"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exact"/>
        </w:trPr>
        <w:tc>
          <w:tcPr>
            <w:tcW w:w="1120" w:type="dxa"/>
            <w:gridSpan w:val="2"/>
            <w:vMerge w:val="restart"/>
            <w:tcBorders>
              <w:top w:val="single" w:color="auto" w:sz="4" w:space="0"/>
              <w:left w:val="single" w:color="auto" w:sz="8" w:space="0"/>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功能分类科目编码</w:t>
            </w:r>
          </w:p>
        </w:tc>
        <w:tc>
          <w:tcPr>
            <w:tcW w:w="1872" w:type="dxa"/>
            <w:vMerge w:val="restart"/>
            <w:tcBorders>
              <w:top w:val="nil"/>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科目名称</w:t>
            </w:r>
          </w:p>
        </w:tc>
        <w:tc>
          <w:tcPr>
            <w:tcW w:w="1985" w:type="dxa"/>
            <w:vMerge w:val="continue"/>
            <w:tcBorders>
              <w:top w:val="single" w:color="auto" w:sz="4" w:space="0"/>
              <w:left w:val="single" w:color="auto" w:sz="4" w:space="0"/>
              <w:bottom w:val="single" w:color="auto" w:sz="4" w:space="0"/>
              <w:right w:val="nil"/>
              <w:tl2br w:val="nil"/>
              <w:tr2bl w:val="nil"/>
            </w:tcBorders>
            <w:vAlign w:val="center"/>
          </w:tcPr>
          <w:p>
            <w:pPr>
              <w:widowControl/>
              <w:spacing w:beforeLines="0" w:afterLines="0"/>
              <w:jc w:val="left"/>
              <w:rPr>
                <w:rFonts w:hint="eastAsia" w:ascii="宋体" w:hAnsi="宋体"/>
                <w:kern w:val="0"/>
                <w:sz w:val="24"/>
              </w:rPr>
            </w:pPr>
          </w:p>
        </w:tc>
        <w:tc>
          <w:tcPr>
            <w:tcW w:w="19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l2br w:val="nil"/>
              <w:tr2bl w:val="nil"/>
            </w:tcBorders>
            <w:vAlign w:val="center"/>
          </w:tcPr>
          <w:p>
            <w:pPr>
              <w:widowControl/>
              <w:spacing w:beforeLines="0" w:afterLines="0"/>
              <w:jc w:val="left"/>
              <w:rPr>
                <w:rFonts w:hint="eastAsia" w:ascii="宋体"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120" w:type="dxa"/>
            <w:gridSpan w:val="2"/>
            <w:vMerge w:val="continue"/>
            <w:tcBorders>
              <w:top w:val="single" w:color="auto" w:sz="4" w:space="0"/>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1872" w:type="dxa"/>
            <w:vMerge w:val="continue"/>
            <w:tcBorders>
              <w:top w:val="nil"/>
              <w:left w:val="single" w:color="auto" w:sz="4"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1985" w:type="dxa"/>
            <w:vMerge w:val="continue"/>
            <w:tcBorders>
              <w:top w:val="single" w:color="auto" w:sz="4" w:space="0"/>
              <w:left w:val="single" w:color="auto" w:sz="4" w:space="0"/>
              <w:bottom w:val="single" w:color="auto" w:sz="4" w:space="0"/>
              <w:right w:val="nil"/>
              <w:tl2br w:val="nil"/>
              <w:tr2bl w:val="nil"/>
            </w:tcBorders>
            <w:vAlign w:val="center"/>
          </w:tcPr>
          <w:p>
            <w:pPr>
              <w:widowControl/>
              <w:spacing w:beforeLines="0" w:afterLines="0"/>
              <w:jc w:val="left"/>
              <w:rPr>
                <w:rFonts w:hint="eastAsia" w:ascii="宋体" w:hAnsi="宋体"/>
                <w:kern w:val="0"/>
                <w:sz w:val="24"/>
              </w:rPr>
            </w:pPr>
          </w:p>
        </w:tc>
        <w:tc>
          <w:tcPr>
            <w:tcW w:w="19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l2br w:val="nil"/>
              <w:tr2bl w:val="nil"/>
            </w:tcBorders>
            <w:vAlign w:val="center"/>
          </w:tcPr>
          <w:p>
            <w:pPr>
              <w:widowControl/>
              <w:spacing w:beforeLines="0" w:afterLines="0"/>
              <w:jc w:val="left"/>
              <w:rPr>
                <w:rFonts w:hint="eastAsia" w:ascii="宋体"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120" w:type="dxa"/>
            <w:gridSpan w:val="2"/>
            <w:vMerge w:val="continue"/>
            <w:tcBorders>
              <w:top w:val="single" w:color="auto" w:sz="4" w:space="0"/>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1872" w:type="dxa"/>
            <w:vMerge w:val="continue"/>
            <w:tcBorders>
              <w:top w:val="nil"/>
              <w:left w:val="single" w:color="auto" w:sz="4"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1985" w:type="dxa"/>
            <w:vMerge w:val="continue"/>
            <w:tcBorders>
              <w:top w:val="single" w:color="auto" w:sz="4" w:space="0"/>
              <w:left w:val="single" w:color="auto" w:sz="4" w:space="0"/>
              <w:bottom w:val="single" w:color="auto" w:sz="4" w:space="0"/>
              <w:right w:val="nil"/>
              <w:tl2br w:val="nil"/>
              <w:tr2bl w:val="nil"/>
            </w:tcBorders>
            <w:vAlign w:val="center"/>
          </w:tcPr>
          <w:p>
            <w:pPr>
              <w:widowControl/>
              <w:spacing w:beforeLines="0" w:afterLines="0"/>
              <w:jc w:val="left"/>
              <w:rPr>
                <w:rFonts w:hint="eastAsia" w:ascii="宋体" w:hAnsi="宋体"/>
                <w:kern w:val="0"/>
                <w:sz w:val="24"/>
              </w:rPr>
            </w:pPr>
          </w:p>
        </w:tc>
        <w:tc>
          <w:tcPr>
            <w:tcW w:w="19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l2br w:val="nil"/>
              <w:tr2bl w:val="nil"/>
            </w:tcBorders>
            <w:vAlign w:val="center"/>
          </w:tcPr>
          <w:p>
            <w:pPr>
              <w:widowControl/>
              <w:spacing w:beforeLines="0" w:afterLines="0"/>
              <w:jc w:val="left"/>
              <w:rPr>
                <w:rFonts w:hint="eastAsia" w:ascii="宋体"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trPr>
        <w:tc>
          <w:tcPr>
            <w:tcW w:w="2992" w:type="dxa"/>
            <w:gridSpan w:val="3"/>
            <w:tcBorders>
              <w:top w:val="single" w:color="auto" w:sz="4" w:space="0"/>
              <w:left w:val="single" w:color="auto" w:sz="8" w:space="0"/>
              <w:bottom w:val="single" w:color="auto" w:sz="4" w:space="0"/>
              <w:right w:val="single" w:color="000000" w:sz="4"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栏次</w:t>
            </w:r>
          </w:p>
        </w:tc>
        <w:tc>
          <w:tcPr>
            <w:tcW w:w="1985" w:type="dxa"/>
            <w:tcBorders>
              <w:top w:val="single" w:color="auto" w:sz="4" w:space="0"/>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1</w:t>
            </w:r>
          </w:p>
        </w:tc>
        <w:tc>
          <w:tcPr>
            <w:tcW w:w="1984" w:type="dxa"/>
            <w:tcBorders>
              <w:top w:val="single" w:color="auto" w:sz="4" w:space="0"/>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2</w:t>
            </w:r>
          </w:p>
        </w:tc>
        <w:tc>
          <w:tcPr>
            <w:tcW w:w="1985"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trPr>
        <w:tc>
          <w:tcPr>
            <w:tcW w:w="2992" w:type="dxa"/>
            <w:gridSpan w:val="3"/>
            <w:tcBorders>
              <w:top w:val="single" w:color="auto" w:sz="4" w:space="0"/>
              <w:left w:val="single" w:color="auto" w:sz="8" w:space="0"/>
              <w:bottom w:val="single" w:color="auto" w:sz="4" w:space="0"/>
              <w:right w:val="single" w:color="000000" w:sz="4"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合计</w:t>
            </w:r>
          </w:p>
        </w:tc>
        <w:tc>
          <w:tcPr>
            <w:tcW w:w="198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lang w:val="en-US" w:eastAsia="zh-CN"/>
              </w:rPr>
              <w:t>2691.54</w:t>
            </w:r>
          </w:p>
        </w:tc>
        <w:tc>
          <w:tcPr>
            <w:tcW w:w="1984"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lang w:val="en-US" w:eastAsia="zh-CN"/>
              </w:rPr>
              <w:t>1058.10</w:t>
            </w:r>
          </w:p>
        </w:tc>
        <w:tc>
          <w:tcPr>
            <w:tcW w:w="1985"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lang w:val="en-US" w:eastAsia="zh-CN"/>
              </w:rPr>
              <w:t>1633.44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120" w:type="dxa"/>
            <w:gridSpan w:val="2"/>
            <w:tcBorders>
              <w:top w:val="single" w:color="auto" w:sz="4" w:space="0"/>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201</w:t>
            </w:r>
          </w:p>
        </w:tc>
        <w:tc>
          <w:tcPr>
            <w:tcW w:w="1872" w:type="dxa"/>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一般公共服务支出</w:t>
            </w:r>
          </w:p>
        </w:tc>
        <w:tc>
          <w:tcPr>
            <w:tcW w:w="198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2212.07</w:t>
            </w:r>
          </w:p>
        </w:tc>
        <w:tc>
          <w:tcPr>
            <w:tcW w:w="1984"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659.66</w:t>
            </w:r>
          </w:p>
        </w:tc>
        <w:tc>
          <w:tcPr>
            <w:tcW w:w="1985"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1552.41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120" w:type="dxa"/>
            <w:gridSpan w:val="2"/>
            <w:tcBorders>
              <w:top w:val="single" w:color="auto" w:sz="4" w:space="0"/>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201</w:t>
            </w:r>
            <w:r>
              <w:rPr>
                <w:rFonts w:hint="eastAsia" w:ascii="仿宋_GB2312" w:hAnsi="宋体" w:eastAsia="仿宋_GB2312"/>
                <w:kern w:val="0"/>
                <w:sz w:val="24"/>
                <w:lang w:val="en-US" w:eastAsia="zh-CN"/>
              </w:rPr>
              <w:t>17</w:t>
            </w:r>
          </w:p>
        </w:tc>
        <w:tc>
          <w:tcPr>
            <w:tcW w:w="1872" w:type="dxa"/>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质量技术监督与检验检疫事务</w:t>
            </w:r>
          </w:p>
        </w:tc>
        <w:tc>
          <w:tcPr>
            <w:tcW w:w="198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2212.07</w:t>
            </w:r>
          </w:p>
        </w:tc>
        <w:tc>
          <w:tcPr>
            <w:tcW w:w="1984"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659.66</w:t>
            </w:r>
          </w:p>
        </w:tc>
        <w:tc>
          <w:tcPr>
            <w:tcW w:w="1985"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1552.41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120" w:type="dxa"/>
            <w:gridSpan w:val="2"/>
            <w:tcBorders>
              <w:top w:val="single" w:color="auto" w:sz="4" w:space="0"/>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lang w:val="en-US" w:eastAsia="zh-CN"/>
              </w:rPr>
              <w:t>2011706</w:t>
            </w:r>
          </w:p>
        </w:tc>
        <w:tc>
          <w:tcPr>
            <w:tcW w:w="1872" w:type="dxa"/>
            <w:tcBorders>
              <w:top w:val="nil"/>
              <w:left w:val="nil"/>
              <w:bottom w:val="single" w:color="auto" w:sz="4" w:space="0"/>
              <w:right w:val="single" w:color="auto" w:sz="4" w:space="0"/>
              <w:tl2br w:val="nil"/>
              <w:tr2bl w:val="nil"/>
            </w:tcBorders>
            <w:vAlign w:val="center"/>
          </w:tcPr>
          <w:p>
            <w:pPr>
              <w:widowControl/>
              <w:spacing w:beforeLines="0" w:afterLines="0"/>
              <w:ind w:firstLine="240" w:firstLineChars="100"/>
              <w:jc w:val="left"/>
              <w:rPr>
                <w:rFonts w:hint="eastAsia" w:ascii="宋体" w:hAnsi="宋体"/>
                <w:kern w:val="0"/>
                <w:sz w:val="24"/>
              </w:rPr>
            </w:pPr>
            <w:r>
              <w:rPr>
                <w:rFonts w:hint="eastAsia" w:ascii="仿宋_GB2312" w:hAnsi="宋体" w:eastAsia="仿宋_GB2312"/>
                <w:kern w:val="0"/>
                <w:sz w:val="24"/>
              </w:rPr>
              <w:t>质量技术监督行政执法及业务管理</w:t>
            </w:r>
          </w:p>
        </w:tc>
        <w:tc>
          <w:tcPr>
            <w:tcW w:w="198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573.05</w:t>
            </w:r>
          </w:p>
        </w:tc>
        <w:tc>
          <w:tcPr>
            <w:tcW w:w="1984"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0</w:t>
            </w:r>
          </w:p>
        </w:tc>
        <w:tc>
          <w:tcPr>
            <w:tcW w:w="1985"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573.05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120" w:type="dxa"/>
            <w:gridSpan w:val="2"/>
            <w:tcBorders>
              <w:top w:val="single" w:color="auto" w:sz="4" w:space="0"/>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lang w:val="en-US" w:eastAsia="zh-CN"/>
              </w:rPr>
              <w:t>2011707</w:t>
            </w:r>
          </w:p>
        </w:tc>
        <w:tc>
          <w:tcPr>
            <w:tcW w:w="1872" w:type="dxa"/>
            <w:tcBorders>
              <w:top w:val="nil"/>
              <w:left w:val="nil"/>
              <w:bottom w:val="single" w:color="auto" w:sz="4" w:space="0"/>
              <w:right w:val="single" w:color="auto" w:sz="4" w:space="0"/>
              <w:tl2br w:val="nil"/>
              <w:tr2bl w:val="nil"/>
            </w:tcBorders>
            <w:vAlign w:val="center"/>
          </w:tcPr>
          <w:p>
            <w:pPr>
              <w:widowControl/>
              <w:spacing w:beforeLines="0" w:afterLines="0"/>
              <w:ind w:firstLine="240" w:firstLineChars="100"/>
              <w:jc w:val="left"/>
              <w:rPr>
                <w:rFonts w:hint="eastAsia" w:ascii="宋体" w:hAnsi="宋体"/>
                <w:kern w:val="0"/>
                <w:sz w:val="24"/>
              </w:rPr>
            </w:pPr>
            <w:r>
              <w:rPr>
                <w:rFonts w:hint="eastAsia" w:ascii="仿宋_GB2312" w:hAnsi="宋体" w:eastAsia="仿宋_GB2312"/>
                <w:kern w:val="0"/>
                <w:sz w:val="24"/>
              </w:rPr>
              <w:t>质量技术监督技术支持</w:t>
            </w:r>
          </w:p>
        </w:tc>
        <w:tc>
          <w:tcPr>
            <w:tcW w:w="198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500.00</w:t>
            </w:r>
          </w:p>
        </w:tc>
        <w:tc>
          <w:tcPr>
            <w:tcW w:w="1984"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0</w:t>
            </w:r>
          </w:p>
        </w:tc>
        <w:tc>
          <w:tcPr>
            <w:tcW w:w="1985"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trPr>
        <w:tc>
          <w:tcPr>
            <w:tcW w:w="1120" w:type="dxa"/>
            <w:gridSpan w:val="2"/>
            <w:tcBorders>
              <w:top w:val="single" w:color="auto" w:sz="4" w:space="0"/>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lang w:val="en-US" w:eastAsia="zh-CN"/>
              </w:rPr>
              <w:t>2011750</w:t>
            </w:r>
          </w:p>
        </w:tc>
        <w:tc>
          <w:tcPr>
            <w:tcW w:w="1872" w:type="dxa"/>
            <w:tcBorders>
              <w:top w:val="nil"/>
              <w:left w:val="nil"/>
              <w:bottom w:val="single" w:color="auto" w:sz="4" w:space="0"/>
              <w:right w:val="single" w:color="auto" w:sz="4" w:space="0"/>
              <w:tl2br w:val="nil"/>
              <w:tr2bl w:val="nil"/>
            </w:tcBorders>
            <w:vAlign w:val="center"/>
          </w:tcPr>
          <w:p>
            <w:pPr>
              <w:widowControl/>
              <w:spacing w:beforeLines="0" w:afterLines="0"/>
              <w:ind w:firstLine="240" w:firstLineChars="100"/>
              <w:jc w:val="left"/>
              <w:rPr>
                <w:rFonts w:hint="eastAsia" w:ascii="宋体" w:hAnsi="宋体"/>
                <w:kern w:val="0"/>
                <w:sz w:val="24"/>
              </w:rPr>
            </w:pPr>
            <w:r>
              <w:rPr>
                <w:rFonts w:hint="eastAsia" w:ascii="仿宋_GB2312" w:hAnsi="宋体" w:eastAsia="仿宋_GB2312"/>
                <w:kern w:val="0"/>
                <w:sz w:val="24"/>
              </w:rPr>
              <w:t>事业运行</w:t>
            </w:r>
          </w:p>
        </w:tc>
        <w:tc>
          <w:tcPr>
            <w:tcW w:w="198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637.66</w:t>
            </w:r>
          </w:p>
        </w:tc>
        <w:tc>
          <w:tcPr>
            <w:tcW w:w="1984"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637.66</w:t>
            </w:r>
          </w:p>
        </w:tc>
        <w:tc>
          <w:tcPr>
            <w:tcW w:w="1985"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exact"/>
        </w:trPr>
        <w:tc>
          <w:tcPr>
            <w:tcW w:w="1120" w:type="dxa"/>
            <w:gridSpan w:val="2"/>
            <w:tcBorders>
              <w:top w:val="single" w:color="auto" w:sz="4" w:space="0"/>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201</w:t>
            </w:r>
            <w:r>
              <w:rPr>
                <w:rFonts w:hint="eastAsia" w:ascii="仿宋_GB2312" w:hAnsi="宋体" w:eastAsia="仿宋_GB2312"/>
                <w:kern w:val="0"/>
                <w:sz w:val="24"/>
                <w:lang w:val="en-US" w:eastAsia="zh-CN"/>
              </w:rPr>
              <w:t>1799</w:t>
            </w:r>
          </w:p>
        </w:tc>
        <w:tc>
          <w:tcPr>
            <w:tcW w:w="1872" w:type="dxa"/>
            <w:tcBorders>
              <w:top w:val="nil"/>
              <w:left w:val="nil"/>
              <w:bottom w:val="single" w:color="auto" w:sz="4" w:space="0"/>
              <w:right w:val="single" w:color="auto" w:sz="4" w:space="0"/>
              <w:tl2br w:val="nil"/>
              <w:tr2bl w:val="nil"/>
            </w:tcBorders>
            <w:vAlign w:val="center"/>
          </w:tcPr>
          <w:p>
            <w:pPr>
              <w:widowControl/>
              <w:spacing w:beforeLines="0" w:afterLines="0"/>
              <w:ind w:firstLine="240" w:firstLineChars="100"/>
              <w:jc w:val="left"/>
              <w:rPr>
                <w:rFonts w:hint="eastAsia" w:ascii="宋体" w:hAnsi="宋体"/>
                <w:kern w:val="0"/>
                <w:sz w:val="24"/>
              </w:rPr>
            </w:pPr>
            <w:r>
              <w:rPr>
                <w:rFonts w:hint="eastAsia" w:ascii="仿宋_GB2312" w:hAnsi="宋体" w:eastAsia="仿宋_GB2312"/>
                <w:kern w:val="0"/>
                <w:sz w:val="24"/>
              </w:rPr>
              <w:t>其他质量技术监督与检验检疫事务支出</w:t>
            </w:r>
          </w:p>
        </w:tc>
        <w:tc>
          <w:tcPr>
            <w:tcW w:w="198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501.36</w:t>
            </w:r>
          </w:p>
        </w:tc>
        <w:tc>
          <w:tcPr>
            <w:tcW w:w="1984"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22.00</w:t>
            </w:r>
          </w:p>
        </w:tc>
        <w:tc>
          <w:tcPr>
            <w:tcW w:w="1985"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479.36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w:t>
            </w:r>
          </w:p>
        </w:tc>
        <w:tc>
          <w:tcPr>
            <w:tcW w:w="1872" w:type="dxa"/>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w:t>
            </w:r>
          </w:p>
        </w:tc>
        <w:tc>
          <w:tcPr>
            <w:tcW w:w="198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4"/>
              </w:rPr>
            </w:pPr>
          </w:p>
        </w:tc>
        <w:tc>
          <w:tcPr>
            <w:tcW w:w="1984"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4"/>
              </w:rPr>
            </w:pPr>
          </w:p>
        </w:tc>
        <w:tc>
          <w:tcPr>
            <w:tcW w:w="1985"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ascii="宋体"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20" w:type="dxa"/>
            <w:gridSpan w:val="2"/>
            <w:tcBorders>
              <w:top w:val="single" w:color="auto" w:sz="4" w:space="0"/>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lang w:val="en-US" w:eastAsia="zh-CN"/>
              </w:rPr>
              <w:t>206</w:t>
            </w:r>
          </w:p>
        </w:tc>
        <w:tc>
          <w:tcPr>
            <w:tcW w:w="1872" w:type="dxa"/>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科学技术支出</w:t>
            </w:r>
          </w:p>
        </w:tc>
        <w:tc>
          <w:tcPr>
            <w:tcW w:w="198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81.03</w:t>
            </w:r>
          </w:p>
        </w:tc>
        <w:tc>
          <w:tcPr>
            <w:tcW w:w="1984"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0</w:t>
            </w:r>
          </w:p>
        </w:tc>
        <w:tc>
          <w:tcPr>
            <w:tcW w:w="1985"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81.03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20" w:type="dxa"/>
            <w:gridSpan w:val="2"/>
            <w:tcBorders>
              <w:top w:val="single" w:color="auto" w:sz="4" w:space="0"/>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lang w:val="en-US" w:eastAsia="zh-CN"/>
              </w:rPr>
              <w:t>20603</w:t>
            </w:r>
          </w:p>
        </w:tc>
        <w:tc>
          <w:tcPr>
            <w:tcW w:w="1872" w:type="dxa"/>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lang w:eastAsia="zh-CN"/>
              </w:rPr>
              <w:t>应用研究</w:t>
            </w:r>
          </w:p>
        </w:tc>
        <w:tc>
          <w:tcPr>
            <w:tcW w:w="198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81.03</w:t>
            </w:r>
          </w:p>
        </w:tc>
        <w:tc>
          <w:tcPr>
            <w:tcW w:w="1984"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0</w:t>
            </w:r>
          </w:p>
        </w:tc>
        <w:tc>
          <w:tcPr>
            <w:tcW w:w="1985"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81.03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trPr>
        <w:tc>
          <w:tcPr>
            <w:tcW w:w="1120" w:type="dxa"/>
            <w:gridSpan w:val="2"/>
            <w:tcBorders>
              <w:top w:val="single" w:color="auto" w:sz="4" w:space="0"/>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lang w:val="en-US" w:eastAsia="zh-CN"/>
              </w:rPr>
              <w:t>2060302</w:t>
            </w:r>
          </w:p>
        </w:tc>
        <w:tc>
          <w:tcPr>
            <w:tcW w:w="1872" w:type="dxa"/>
            <w:tcBorders>
              <w:top w:val="nil"/>
              <w:left w:val="nil"/>
              <w:bottom w:val="single" w:color="auto" w:sz="4" w:space="0"/>
              <w:right w:val="single" w:color="auto" w:sz="4" w:space="0"/>
              <w:tl2br w:val="nil"/>
              <w:tr2bl w:val="nil"/>
            </w:tcBorders>
            <w:vAlign w:val="center"/>
          </w:tcPr>
          <w:p>
            <w:pPr>
              <w:widowControl/>
              <w:spacing w:beforeLines="0" w:afterLines="0"/>
              <w:ind w:firstLine="240" w:firstLineChars="100"/>
              <w:jc w:val="left"/>
              <w:rPr>
                <w:rFonts w:hint="eastAsia" w:ascii="宋体" w:hAnsi="宋体"/>
                <w:kern w:val="0"/>
                <w:sz w:val="24"/>
              </w:rPr>
            </w:pPr>
            <w:r>
              <w:rPr>
                <w:rFonts w:hint="eastAsia" w:ascii="仿宋_GB2312" w:hAnsi="宋体" w:eastAsia="仿宋_GB2312"/>
                <w:kern w:val="0"/>
                <w:sz w:val="24"/>
              </w:rPr>
              <w:t>社会公益研究</w:t>
            </w:r>
          </w:p>
        </w:tc>
        <w:tc>
          <w:tcPr>
            <w:tcW w:w="198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81.03</w:t>
            </w:r>
          </w:p>
        </w:tc>
        <w:tc>
          <w:tcPr>
            <w:tcW w:w="1984"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0</w:t>
            </w:r>
          </w:p>
        </w:tc>
        <w:tc>
          <w:tcPr>
            <w:tcW w:w="1985" w:type="dxa"/>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81.03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8" w:space="0"/>
              <w:right w:val="single" w:color="auto" w:sz="4" w:space="0"/>
              <w:tl2br w:val="nil"/>
              <w:tr2bl w:val="nil"/>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w:t>
            </w:r>
          </w:p>
        </w:tc>
        <w:tc>
          <w:tcPr>
            <w:tcW w:w="1872" w:type="dxa"/>
            <w:tcBorders>
              <w:top w:val="nil"/>
              <w:left w:val="nil"/>
              <w:bottom w:val="single" w:color="auto" w:sz="8" w:space="0"/>
              <w:right w:val="single" w:color="auto" w:sz="4" w:space="0"/>
              <w:tl2br w:val="nil"/>
              <w:tr2bl w:val="nil"/>
            </w:tcBorders>
            <w:vAlign w:val="center"/>
          </w:tcPr>
          <w:p>
            <w:pPr>
              <w:widowControl/>
              <w:spacing w:beforeLines="0" w:afterLines="0"/>
              <w:jc w:val="left"/>
              <w:rPr>
                <w:rFonts w:hint="eastAsia" w:ascii="宋体" w:hAnsi="宋体"/>
                <w:kern w:val="0"/>
                <w:sz w:val="20"/>
              </w:rPr>
            </w:pPr>
            <w:r>
              <w:rPr>
                <w:rFonts w:hint="eastAsia" w:ascii="仿宋_GB2312" w:hAnsi="宋体" w:eastAsia="仿宋_GB2312"/>
                <w:kern w:val="0"/>
                <w:sz w:val="24"/>
              </w:rPr>
              <w:t>……</w:t>
            </w:r>
          </w:p>
        </w:tc>
        <w:tc>
          <w:tcPr>
            <w:tcW w:w="1985" w:type="dxa"/>
            <w:tcBorders>
              <w:top w:val="nil"/>
              <w:left w:val="nil"/>
              <w:bottom w:val="single" w:color="auto" w:sz="8" w:space="0"/>
              <w:right w:val="single" w:color="auto" w:sz="4" w:space="0"/>
              <w:tl2br w:val="nil"/>
              <w:tr2bl w:val="nil"/>
            </w:tcBorders>
            <w:vAlign w:val="center"/>
          </w:tcPr>
          <w:p>
            <w:pPr>
              <w:widowControl/>
              <w:spacing w:beforeLines="0" w:afterLines="0"/>
              <w:jc w:val="center"/>
              <w:rPr>
                <w:rFonts w:hint="eastAsia" w:ascii="宋体" w:hAnsi="宋体"/>
                <w:kern w:val="0"/>
                <w:sz w:val="24"/>
              </w:rPr>
            </w:pPr>
          </w:p>
        </w:tc>
        <w:tc>
          <w:tcPr>
            <w:tcW w:w="1984" w:type="dxa"/>
            <w:tcBorders>
              <w:top w:val="nil"/>
              <w:left w:val="nil"/>
              <w:bottom w:val="single" w:color="auto" w:sz="8" w:space="0"/>
              <w:right w:val="single" w:color="auto" w:sz="4" w:space="0"/>
              <w:tl2br w:val="nil"/>
              <w:tr2bl w:val="nil"/>
            </w:tcBorders>
            <w:vAlign w:val="center"/>
          </w:tcPr>
          <w:p>
            <w:pPr>
              <w:widowControl/>
              <w:spacing w:beforeLines="0" w:afterLines="0"/>
              <w:jc w:val="center"/>
              <w:rPr>
                <w:rFonts w:hint="eastAsia" w:ascii="宋体" w:hAnsi="宋体"/>
                <w:kern w:val="0"/>
                <w:sz w:val="24"/>
              </w:rPr>
            </w:pPr>
          </w:p>
        </w:tc>
        <w:tc>
          <w:tcPr>
            <w:tcW w:w="1985" w:type="dxa"/>
            <w:tcBorders>
              <w:top w:val="nil"/>
              <w:left w:val="nil"/>
              <w:bottom w:val="single" w:color="auto" w:sz="8" w:space="0"/>
              <w:right w:val="single" w:color="auto" w:sz="8" w:space="0"/>
              <w:tl2br w:val="nil"/>
              <w:tr2bl w:val="nil"/>
            </w:tcBorders>
            <w:vAlign w:val="center"/>
          </w:tcPr>
          <w:p>
            <w:pPr>
              <w:widowControl/>
              <w:spacing w:beforeLines="0" w:afterLines="0"/>
              <w:jc w:val="center"/>
              <w:rPr>
                <w:rFonts w:hint="eastAsia" w:ascii="宋体"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208</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社会保障和就业支出</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398.44</w:t>
            </w:r>
          </w:p>
        </w:tc>
        <w:tc>
          <w:tcPr>
            <w:tcW w:w="1984"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398.44</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20805</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行政事业单位离退休</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398.44</w:t>
            </w:r>
          </w:p>
        </w:tc>
        <w:tc>
          <w:tcPr>
            <w:tcW w:w="1984"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398.44</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208050</w:t>
            </w:r>
            <w:r>
              <w:rPr>
                <w:rFonts w:hint="eastAsia" w:ascii="仿宋_GB2312" w:hAnsi="宋体" w:eastAsia="仿宋_GB2312"/>
                <w:kern w:val="0"/>
                <w:sz w:val="24"/>
                <w:lang w:val="en-US" w:eastAsia="zh-CN"/>
              </w:rPr>
              <w:t>2</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事业单位离退休</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217.36</w:t>
            </w:r>
          </w:p>
        </w:tc>
        <w:tc>
          <w:tcPr>
            <w:tcW w:w="1984"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217.36</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2080599</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其他行政事业单位离退休</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181.08</w:t>
            </w:r>
          </w:p>
        </w:tc>
        <w:tc>
          <w:tcPr>
            <w:tcW w:w="1984"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181.08</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120" w:type="dxa"/>
            <w:gridSpan w:val="2"/>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w:t>
            </w:r>
          </w:p>
        </w:tc>
        <w:tc>
          <w:tcPr>
            <w:tcW w:w="1872"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left"/>
              <w:rPr>
                <w:rFonts w:hint="eastAsia" w:ascii="宋体" w:hAnsi="宋体"/>
                <w:kern w:val="0"/>
                <w:sz w:val="24"/>
              </w:rPr>
            </w:pPr>
            <w:r>
              <w:rPr>
                <w:rFonts w:hint="eastAsia" w:ascii="仿宋_GB2312" w:hAnsi="宋体" w:eastAsia="仿宋_GB2312"/>
                <w:kern w:val="0"/>
                <w:sz w:val="24"/>
              </w:rPr>
              <w:t>……</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center"/>
              <w:rPr>
                <w:rFonts w:hint="eastAsia" w:ascii="宋体" w:hAnsi="宋体"/>
                <w:kern w:val="0"/>
                <w:sz w:val="24"/>
              </w:rPr>
            </w:pPr>
          </w:p>
        </w:tc>
        <w:tc>
          <w:tcPr>
            <w:tcW w:w="1984"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center"/>
              <w:rPr>
                <w:rFonts w:hint="eastAsia" w:ascii="宋体" w:hAnsi="宋体"/>
                <w:kern w:val="0"/>
                <w:sz w:val="24"/>
              </w:rPr>
            </w:pP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beforeLines="0" w:afterLines="0"/>
              <w:jc w:val="center"/>
              <w:rPr>
                <w:rFonts w:hint="eastAsia" w:ascii="宋体" w:hAnsi="宋体"/>
                <w:kern w:val="0"/>
                <w:sz w:val="24"/>
              </w:rPr>
            </w:pPr>
          </w:p>
        </w:tc>
      </w:tr>
    </w:tbl>
    <w:p>
      <w:pPr>
        <w:spacing w:beforeLines="0" w:afterLines="0" w:line="360" w:lineRule="auto"/>
        <w:ind w:firstLine="523" w:firstLineChars="187"/>
        <w:rPr>
          <w:rFonts w:hint="eastAsia" w:ascii="仿宋_GB2312" w:eastAsia="仿宋_GB2312"/>
          <w:b/>
          <w:sz w:val="32"/>
        </w:rPr>
      </w:pPr>
      <w:r>
        <w:rPr>
          <w:rFonts w:hint="eastAsia" w:ascii="仿宋_GB2312" w:eastAsia="仿宋_GB2312"/>
          <w:sz w:val="28"/>
        </w:rPr>
        <w:t>注：本表反映部门本年度一般公共预算财政拨款实际支出情况。</w:t>
      </w:r>
    </w:p>
    <w:tbl>
      <w:tblPr>
        <w:tblStyle w:val="6"/>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
        <w:gridCol w:w="1148"/>
        <w:gridCol w:w="710"/>
        <w:gridCol w:w="556"/>
        <w:gridCol w:w="660"/>
        <w:gridCol w:w="484"/>
        <w:gridCol w:w="886"/>
        <w:gridCol w:w="816"/>
        <w:gridCol w:w="424"/>
        <w:gridCol w:w="132"/>
        <w:gridCol w:w="721"/>
        <w:gridCol w:w="1054"/>
        <w:gridCol w:w="503"/>
        <w:gridCol w:w="709"/>
        <w:gridCol w:w="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93" w:type="dxa"/>
          <w:wAfter w:w="164" w:type="dxa"/>
          <w:trHeight w:val="360" w:hRule="atLeast"/>
        </w:trPr>
        <w:tc>
          <w:tcPr>
            <w:tcW w:w="8803" w:type="dxa"/>
            <w:gridSpan w:val="13"/>
            <w:tcBorders>
              <w:top w:val="nil"/>
              <w:left w:val="nil"/>
              <w:bottom w:val="nil"/>
              <w:right w:val="nil"/>
              <w:tl2br w:val="nil"/>
              <w:tr2bl w:val="nil"/>
            </w:tcBorders>
            <w:vAlign w:val="center"/>
          </w:tcPr>
          <w:p>
            <w:pPr>
              <w:widowControl/>
              <w:spacing w:beforeLines="0" w:afterLines="0"/>
              <w:jc w:val="center"/>
              <w:rPr>
                <w:rFonts w:hint="eastAsia" w:ascii="华文中宋" w:hAnsi="华文中宋" w:eastAsia="华文中宋"/>
                <w:color w:val="000000"/>
                <w:kern w:val="0"/>
                <w:sz w:val="32"/>
              </w:rPr>
            </w:pPr>
            <w:r>
              <w:rPr>
                <w:rFonts w:hint="eastAsia" w:ascii="华文中宋" w:hAnsi="华文中宋" w:eastAsia="华文中宋"/>
                <w:color w:val="000000"/>
                <w:kern w:val="0"/>
                <w:sz w:val="32"/>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93" w:type="dxa"/>
          <w:wAfter w:w="164" w:type="dxa"/>
          <w:trHeight w:val="199" w:hRule="atLeast"/>
        </w:trPr>
        <w:tc>
          <w:tcPr>
            <w:tcW w:w="1858" w:type="dxa"/>
            <w:gridSpan w:val="2"/>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556"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660"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2186" w:type="dxa"/>
            <w:gridSpan w:val="3"/>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556" w:type="dxa"/>
            <w:gridSpan w:val="2"/>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721"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1054"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1212" w:type="dxa"/>
            <w:gridSpan w:val="2"/>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color w:val="000000"/>
                <w:kern w:val="0"/>
                <w:sz w:val="20"/>
              </w:rPr>
            </w:pPr>
            <w:r>
              <w:rPr>
                <w:rFonts w:hint="eastAsia" w:ascii="宋体" w:hAnsi="宋体"/>
                <w:color w:val="000000"/>
                <w:kern w:val="0"/>
                <w:sz w:val="20"/>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93" w:type="dxa"/>
          <w:wAfter w:w="164" w:type="dxa"/>
          <w:trHeight w:val="340" w:hRule="exact"/>
        </w:trPr>
        <w:tc>
          <w:tcPr>
            <w:tcW w:w="5816" w:type="dxa"/>
            <w:gridSpan w:val="9"/>
            <w:tcBorders>
              <w:top w:val="nil"/>
              <w:left w:val="nil"/>
              <w:bottom w:val="single" w:color="auto" w:sz="4" w:space="0"/>
              <w:right w:val="nil"/>
              <w:tl2br w:val="nil"/>
              <w:tr2bl w:val="nil"/>
            </w:tcBorders>
            <w:shd w:val="clear" w:color="auto" w:fill="FFFFFF"/>
            <w:vAlign w:val="center"/>
          </w:tcPr>
          <w:p>
            <w:pPr>
              <w:widowControl/>
              <w:spacing w:beforeLines="0" w:afterLines="0"/>
              <w:jc w:val="left"/>
              <w:rPr>
                <w:rFonts w:hint="eastAsia" w:ascii="宋体" w:hAnsi="宋体"/>
                <w:color w:val="000000"/>
                <w:kern w:val="0"/>
                <w:sz w:val="20"/>
              </w:rPr>
            </w:pPr>
            <w:r>
              <w:rPr>
                <w:rFonts w:hint="eastAsia" w:ascii="宋体" w:hAnsi="宋体"/>
                <w:color w:val="000000"/>
                <w:kern w:val="0"/>
                <w:sz w:val="20"/>
              </w:rPr>
              <w:t>部门：</w:t>
            </w:r>
            <w:r>
              <w:rPr>
                <w:rFonts w:hint="eastAsia" w:ascii="宋体" w:hAnsi="宋体"/>
                <w:color w:val="000000"/>
                <w:kern w:val="0"/>
                <w:sz w:val="20"/>
                <w:lang w:eastAsia="zh-CN"/>
              </w:rPr>
              <w:t>广东省肇庆市质量计量监督检测所（本级）</w:t>
            </w:r>
          </w:p>
          <w:p>
            <w:pPr>
              <w:widowControl/>
              <w:spacing w:beforeLines="0" w:afterLines="0"/>
              <w:jc w:val="right"/>
              <w:rPr>
                <w:rFonts w:hint="eastAsia" w:ascii="宋体" w:hAnsi="宋体"/>
                <w:kern w:val="0"/>
                <w:sz w:val="24"/>
              </w:rPr>
            </w:pPr>
            <w:r>
              <w:rPr>
                <w:rFonts w:hint="eastAsia" w:ascii="宋体" w:hAnsi="宋体"/>
                <w:kern w:val="0"/>
                <w:sz w:val="24"/>
              </w:rPr>
              <w:t>　</w:t>
            </w:r>
          </w:p>
          <w:p>
            <w:pPr>
              <w:widowControl/>
              <w:spacing w:beforeLines="0" w:afterLines="0"/>
              <w:jc w:val="right"/>
              <w:rPr>
                <w:rFonts w:hint="eastAsia" w:ascii="宋体" w:hAnsi="宋体"/>
                <w:kern w:val="0"/>
                <w:sz w:val="24"/>
              </w:rPr>
            </w:pPr>
            <w:r>
              <w:rPr>
                <w:rFonts w:hint="eastAsia" w:ascii="宋体" w:hAnsi="宋体"/>
                <w:kern w:val="0"/>
                <w:sz w:val="24"/>
              </w:rPr>
              <w:t>　</w:t>
            </w:r>
          </w:p>
          <w:p>
            <w:pPr>
              <w:widowControl/>
              <w:spacing w:beforeLines="0" w:afterLines="0"/>
              <w:jc w:val="right"/>
              <w:rPr>
                <w:rFonts w:hint="eastAsia" w:ascii="宋体" w:hAnsi="宋体"/>
                <w:kern w:val="0"/>
                <w:sz w:val="24"/>
              </w:rPr>
            </w:pPr>
            <w:r>
              <w:rPr>
                <w:rFonts w:hint="eastAsia" w:ascii="宋体" w:hAnsi="宋体"/>
                <w:kern w:val="0"/>
                <w:sz w:val="24"/>
              </w:rPr>
              <w:t>　</w:t>
            </w:r>
          </w:p>
          <w:p>
            <w:pPr>
              <w:widowControl/>
              <w:spacing w:beforeLines="0" w:afterLines="0"/>
              <w:jc w:val="right"/>
              <w:rPr>
                <w:rFonts w:hint="eastAsia" w:ascii="宋体" w:hAnsi="宋体"/>
                <w:kern w:val="0"/>
                <w:sz w:val="24"/>
              </w:rPr>
            </w:pPr>
            <w:r>
              <w:rPr>
                <w:rFonts w:hint="eastAsia" w:ascii="宋体" w:hAnsi="宋体"/>
                <w:kern w:val="0"/>
                <w:sz w:val="24"/>
              </w:rPr>
              <w:t>　</w:t>
            </w:r>
          </w:p>
        </w:tc>
        <w:tc>
          <w:tcPr>
            <w:tcW w:w="721" w:type="dxa"/>
            <w:tcBorders>
              <w:top w:val="nil"/>
              <w:left w:val="nil"/>
              <w:bottom w:val="single" w:color="auto" w:sz="4" w:space="0"/>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1054" w:type="dxa"/>
            <w:tcBorders>
              <w:top w:val="nil"/>
              <w:left w:val="nil"/>
              <w:bottom w:val="single" w:color="auto" w:sz="4" w:space="0"/>
              <w:right w:val="nil"/>
              <w:tl2br w:val="nil"/>
              <w:tr2bl w:val="nil"/>
            </w:tcBorders>
            <w:shd w:val="clear" w:color="auto" w:fill="FFFFFF"/>
            <w:vAlign w:val="center"/>
          </w:tcPr>
          <w:p>
            <w:pPr>
              <w:widowControl/>
              <w:spacing w:beforeLines="0" w:afterLines="0"/>
              <w:jc w:val="right"/>
              <w:rPr>
                <w:rFonts w:hint="eastAsia" w:ascii="宋体" w:hAnsi="宋体"/>
                <w:kern w:val="0"/>
                <w:sz w:val="24"/>
              </w:rPr>
            </w:pPr>
            <w:r>
              <w:rPr>
                <w:rFonts w:hint="eastAsia" w:ascii="宋体" w:hAnsi="宋体"/>
                <w:kern w:val="0"/>
                <w:sz w:val="24"/>
              </w:rPr>
              <w:t>　</w:t>
            </w:r>
          </w:p>
        </w:tc>
        <w:tc>
          <w:tcPr>
            <w:tcW w:w="1212" w:type="dxa"/>
            <w:gridSpan w:val="2"/>
            <w:tcBorders>
              <w:top w:val="nil"/>
              <w:left w:val="nil"/>
              <w:bottom w:val="single" w:color="auto" w:sz="4" w:space="0"/>
              <w:right w:val="nil"/>
              <w:tl2br w:val="nil"/>
              <w:tr2bl w:val="nil"/>
            </w:tcBorders>
            <w:shd w:val="clear" w:color="auto" w:fill="FFFFFF"/>
            <w:vAlign w:val="center"/>
          </w:tcPr>
          <w:p>
            <w:pPr>
              <w:widowControl/>
              <w:spacing w:beforeLines="0" w:afterLines="0"/>
              <w:jc w:val="right"/>
              <w:rPr>
                <w:rFonts w:hint="eastAsia" w:ascii="宋体" w:hAnsi="宋体"/>
                <w:color w:val="000000"/>
                <w:kern w:val="0"/>
                <w:sz w:val="20"/>
              </w:rPr>
            </w:pPr>
            <w:r>
              <w:rPr>
                <w:rFonts w:hint="eastAsia" w:ascii="宋体" w:hAnsi="宋体"/>
                <w:color w:val="000000"/>
                <w:kern w:val="0"/>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537" w:type="dxa"/>
            <w:gridSpan w:val="7"/>
            <w:tcBorders>
              <w:top w:val="single" w:color="auto" w:sz="8" w:space="0"/>
              <w:left w:val="single" w:color="auto" w:sz="8" w:space="0"/>
              <w:bottom w:val="single" w:color="auto" w:sz="4" w:space="0"/>
              <w:right w:val="single" w:color="auto" w:sz="4" w:space="0"/>
              <w:tl2br w:val="nil"/>
              <w:tr2bl w:val="nil"/>
            </w:tcBorders>
            <w:vAlign w:val="center"/>
          </w:tcPr>
          <w:p>
            <w:pPr>
              <w:widowControl/>
              <w:spacing w:beforeLines="0" w:afterLines="0"/>
              <w:jc w:val="center"/>
              <w:rPr>
                <w:rFonts w:hint="eastAsia" w:ascii="宋体" w:hAnsi="宋体"/>
                <w:color w:val="000000"/>
                <w:kern w:val="0"/>
                <w:sz w:val="24"/>
              </w:rPr>
            </w:pPr>
            <w:r>
              <w:rPr>
                <w:rFonts w:hint="eastAsia" w:ascii="宋体" w:hAnsi="宋体"/>
                <w:color w:val="000000"/>
                <w:kern w:val="0"/>
                <w:sz w:val="24"/>
              </w:rPr>
              <w:t>人员经费</w:t>
            </w:r>
          </w:p>
        </w:tc>
        <w:tc>
          <w:tcPr>
            <w:tcW w:w="4523" w:type="dxa"/>
            <w:gridSpan w:val="8"/>
            <w:tcBorders>
              <w:top w:val="single" w:color="auto" w:sz="8" w:space="0"/>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color w:val="000000"/>
                <w:kern w:val="0"/>
                <w:sz w:val="24"/>
              </w:rPr>
            </w:pPr>
            <w:r>
              <w:rPr>
                <w:rFonts w:hint="eastAsia" w:ascii="宋体" w:hAnsi="宋体"/>
                <w:color w:val="000000"/>
                <w:kern w:val="0"/>
                <w:sz w:val="24"/>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241" w:type="dxa"/>
            <w:gridSpan w:val="2"/>
            <w:vMerge w:val="restart"/>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center"/>
              <w:rPr>
                <w:rFonts w:hint="eastAsia" w:ascii="宋体" w:hAnsi="宋体"/>
                <w:color w:val="000000"/>
                <w:kern w:val="0"/>
                <w:sz w:val="24"/>
              </w:rPr>
            </w:pPr>
            <w:r>
              <w:rPr>
                <w:rFonts w:hint="eastAsia" w:ascii="宋体" w:hAnsi="宋体"/>
                <w:color w:val="000000"/>
                <w:kern w:val="0"/>
                <w:sz w:val="24"/>
              </w:rPr>
              <w:t>经济分类</w:t>
            </w:r>
            <w:r>
              <w:rPr>
                <w:rFonts w:hint="eastAsia" w:ascii="宋体" w:hAnsi="宋体"/>
                <w:color w:val="000000"/>
                <w:kern w:val="0"/>
                <w:sz w:val="24"/>
              </w:rPr>
              <w:br w:type="textWrapping"/>
            </w:r>
            <w:r>
              <w:rPr>
                <w:rFonts w:hint="eastAsia" w:ascii="宋体" w:hAnsi="宋体"/>
                <w:color w:val="000000"/>
                <w:kern w:val="0"/>
                <w:sz w:val="24"/>
              </w:rPr>
              <w:t>科目编码</w:t>
            </w:r>
          </w:p>
        </w:tc>
        <w:tc>
          <w:tcPr>
            <w:tcW w:w="2410" w:type="dxa"/>
            <w:gridSpan w:val="4"/>
            <w:vMerge w:val="restart"/>
            <w:tcBorders>
              <w:top w:val="nil"/>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宋体" w:hAnsi="宋体"/>
                <w:color w:val="000000"/>
                <w:kern w:val="0"/>
                <w:sz w:val="24"/>
              </w:rPr>
            </w:pPr>
            <w:r>
              <w:rPr>
                <w:rFonts w:hint="eastAsia" w:ascii="宋体" w:hAnsi="宋体"/>
                <w:color w:val="000000"/>
                <w:kern w:val="0"/>
                <w:sz w:val="24"/>
              </w:rPr>
              <w:t>科目名称</w:t>
            </w:r>
          </w:p>
        </w:tc>
        <w:tc>
          <w:tcPr>
            <w:tcW w:w="886" w:type="dxa"/>
            <w:vMerge w:val="restart"/>
            <w:tcBorders>
              <w:top w:val="nil"/>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宋体" w:hAnsi="宋体"/>
                <w:color w:val="000000"/>
                <w:kern w:val="0"/>
                <w:sz w:val="24"/>
              </w:rPr>
            </w:pPr>
            <w:r>
              <w:rPr>
                <w:rFonts w:hint="eastAsia" w:ascii="宋体" w:hAnsi="宋体"/>
                <w:color w:val="000000"/>
                <w:kern w:val="0"/>
                <w:sz w:val="24"/>
              </w:rPr>
              <w:t>金额</w:t>
            </w:r>
          </w:p>
        </w:tc>
        <w:tc>
          <w:tcPr>
            <w:tcW w:w="1240" w:type="dxa"/>
            <w:gridSpan w:val="2"/>
            <w:vMerge w:val="restart"/>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center"/>
              <w:rPr>
                <w:rFonts w:hint="eastAsia" w:ascii="宋体" w:hAnsi="宋体"/>
                <w:color w:val="000000"/>
                <w:kern w:val="0"/>
                <w:sz w:val="24"/>
              </w:rPr>
            </w:pPr>
            <w:r>
              <w:rPr>
                <w:rFonts w:hint="eastAsia" w:ascii="宋体" w:hAnsi="宋体"/>
                <w:color w:val="000000"/>
                <w:kern w:val="0"/>
                <w:sz w:val="24"/>
              </w:rPr>
              <w:t>经济分类</w:t>
            </w:r>
            <w:r>
              <w:rPr>
                <w:rFonts w:hint="eastAsia" w:ascii="宋体" w:hAnsi="宋体"/>
                <w:color w:val="000000"/>
                <w:kern w:val="0"/>
                <w:sz w:val="24"/>
              </w:rPr>
              <w:br w:type="textWrapping"/>
            </w:r>
            <w:r>
              <w:rPr>
                <w:rFonts w:hint="eastAsia" w:ascii="宋体" w:hAnsi="宋体"/>
                <w:color w:val="000000"/>
                <w:kern w:val="0"/>
                <w:sz w:val="24"/>
              </w:rPr>
              <w:t>科目编码</w:t>
            </w:r>
          </w:p>
        </w:tc>
        <w:tc>
          <w:tcPr>
            <w:tcW w:w="2410" w:type="dxa"/>
            <w:gridSpan w:val="4"/>
            <w:vMerge w:val="restart"/>
            <w:tcBorders>
              <w:top w:val="nil"/>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宋体" w:hAnsi="宋体"/>
                <w:color w:val="000000"/>
                <w:kern w:val="0"/>
                <w:sz w:val="24"/>
              </w:rPr>
            </w:pPr>
            <w:r>
              <w:rPr>
                <w:rFonts w:hint="eastAsia" w:ascii="宋体" w:hAnsi="宋体"/>
                <w:color w:val="000000"/>
                <w:kern w:val="0"/>
                <w:sz w:val="24"/>
              </w:rPr>
              <w:t>科目名称</w:t>
            </w:r>
          </w:p>
        </w:tc>
        <w:tc>
          <w:tcPr>
            <w:tcW w:w="873" w:type="dxa"/>
            <w:gridSpan w:val="2"/>
            <w:vMerge w:val="restart"/>
            <w:tcBorders>
              <w:top w:val="nil"/>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宋体" w:hAnsi="宋体"/>
                <w:color w:val="000000"/>
                <w:kern w:val="0"/>
                <w:sz w:val="24"/>
              </w:rPr>
            </w:pPr>
            <w:r>
              <w:rPr>
                <w:rFonts w:hint="eastAsia" w:ascii="宋体" w:hAnsi="宋体"/>
                <w:color w:val="000000"/>
                <w:kern w:val="0"/>
                <w:sz w:val="24"/>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241" w:type="dxa"/>
            <w:gridSpan w:val="2"/>
            <w:vMerge w:val="continue"/>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p>
        </w:tc>
        <w:tc>
          <w:tcPr>
            <w:tcW w:w="2410" w:type="dxa"/>
            <w:gridSpan w:val="4"/>
            <w:vMerge w:val="continue"/>
            <w:tcBorders>
              <w:top w:val="nil"/>
              <w:left w:val="single" w:color="auto" w:sz="4"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p>
        </w:tc>
        <w:tc>
          <w:tcPr>
            <w:tcW w:w="886" w:type="dxa"/>
            <w:vMerge w:val="continue"/>
            <w:tcBorders>
              <w:top w:val="nil"/>
              <w:left w:val="single" w:color="auto" w:sz="4"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p>
        </w:tc>
        <w:tc>
          <w:tcPr>
            <w:tcW w:w="1240" w:type="dxa"/>
            <w:gridSpan w:val="2"/>
            <w:vMerge w:val="continue"/>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p>
        </w:tc>
        <w:tc>
          <w:tcPr>
            <w:tcW w:w="2410" w:type="dxa"/>
            <w:gridSpan w:val="4"/>
            <w:vMerge w:val="continue"/>
            <w:tcBorders>
              <w:top w:val="nil"/>
              <w:left w:val="single" w:color="auto" w:sz="4"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p>
        </w:tc>
        <w:tc>
          <w:tcPr>
            <w:tcW w:w="873" w:type="dxa"/>
            <w:gridSpan w:val="2"/>
            <w:vMerge w:val="continue"/>
            <w:tcBorders>
              <w:top w:val="nil"/>
              <w:left w:val="single" w:color="auto" w:sz="4"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301</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工资福利支出</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454.73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商品和服务支出</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30101</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基本工资</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162.51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30201</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办公费</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30102</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津贴补贴</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80.48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30202</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印刷费</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30103</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奖金</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0</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30203</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咨询费</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30104</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其他社会保障缴费</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31.66</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30204</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手续费</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30106</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伙食补助费</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0</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30205</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水费</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30107</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绩效工资</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159.20</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30206</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电费</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30108</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机关事业单位基本养老保险缴费</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0</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30207</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邮电费</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30109</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职业年金缴费</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0</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30208</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取暖费</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30199</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其他工资福利支出</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20.88</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30209</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物业管理费</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303</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对个人和家庭的补助</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603.37</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30211</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差旅费</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30301</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离休费</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30212</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因公出国（境）费用</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30302</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退休费</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399.93</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30213</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维修(护)费</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30303</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退职（役）费</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0</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30214</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租赁费</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30304</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抚恤金</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4.69</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30215</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会议费</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30305</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生活补助</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0</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30216</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培训费</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30306</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救济费</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0</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30217</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公务接待费</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30307</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医疗费</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0</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30218</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专用材料费</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30308</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助学金</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0</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30224</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被装购置费</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30309</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奖励金</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0</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30225</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专用燃料费</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30310</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生产补贴</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0</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30226</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劳务费</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30311</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住房公积金</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63.25</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30227</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委托业务费</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30312</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提租补贴</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0</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30228</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工会经费</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30313</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购房补贴</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7.86</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30229</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福利费</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30314</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采暖补贴</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0</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30231</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公务用车运行维护费</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30315</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物业服务补贴</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0</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30239</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其他交通费用</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30399</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其他对个人和家庭的补助支出</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127.62</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30240</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税金及附加费用</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30299</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其他商品和服务支出</w:t>
            </w:r>
          </w:p>
        </w:tc>
        <w:tc>
          <w:tcPr>
            <w:tcW w:w="873"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nil"/>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nil"/>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nil"/>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310</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其他资本性支出</w:t>
            </w:r>
          </w:p>
        </w:tc>
        <w:tc>
          <w:tcPr>
            <w:tcW w:w="873" w:type="dxa"/>
            <w:gridSpan w:val="2"/>
            <w:tcBorders>
              <w:top w:val="nil"/>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31001</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房屋建筑物购建</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31002</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办公设备购置</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31003</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专用设备购置</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31005</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基础设施建设</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31006</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大型修缮</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31007</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信息网络及软件购置更新</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31008</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物资储备</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31009</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土地补偿</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31010</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安置补助</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31011</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地上附着物和青苗补偿</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31012</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拆迁补偿</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31013</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公务用车购置</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31019</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其他交通工具购置</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31020</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产权参股</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31099</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其他资本性支出</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304</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对企事业单位的补贴</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30401</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企业政策性补贴</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30402</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事业单位补贴</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30403</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财政贴息</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30499</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其他对企事业单位的补贴</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307</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债务利息支出</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30701</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国内债务付息</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30707</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国外债务付息</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399</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其他支出</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241" w:type="dxa"/>
            <w:gridSpan w:val="2"/>
            <w:tcBorders>
              <w:top w:val="single" w:color="auto" w:sz="4" w:space="0"/>
              <w:left w:val="single" w:color="auto" w:sz="8" w:space="0"/>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w:t>
            </w:r>
          </w:p>
        </w:tc>
        <w:tc>
          <w:tcPr>
            <w:tcW w:w="886" w:type="dxa"/>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　</w:t>
            </w:r>
          </w:p>
        </w:tc>
        <w:tc>
          <w:tcPr>
            <w:tcW w:w="124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39906</w:t>
            </w:r>
          </w:p>
        </w:tc>
        <w:tc>
          <w:tcPr>
            <w:tcW w:w="2410" w:type="dxa"/>
            <w:gridSpan w:val="4"/>
            <w:tcBorders>
              <w:top w:val="nil"/>
              <w:left w:val="nil"/>
              <w:bottom w:val="single" w:color="auto" w:sz="4" w:space="0"/>
              <w:right w:val="single" w:color="auto" w:sz="4" w:space="0"/>
              <w:tl2br w:val="nil"/>
              <w:tr2bl w:val="nil"/>
            </w:tcBorders>
            <w:vAlign w:val="center"/>
          </w:tcPr>
          <w:p>
            <w:pPr>
              <w:widowControl/>
              <w:spacing w:beforeLines="0" w:afterLines="0"/>
              <w:jc w:val="left"/>
              <w:rPr>
                <w:rFonts w:hint="eastAsia" w:ascii="仿宋" w:hAnsi="仿宋" w:eastAsia="仿宋"/>
                <w:color w:val="000000"/>
                <w:kern w:val="0"/>
                <w:sz w:val="24"/>
              </w:rPr>
            </w:pPr>
            <w:r>
              <w:rPr>
                <w:rFonts w:hint="eastAsia" w:ascii="仿宋" w:hAnsi="仿宋" w:eastAsia="仿宋"/>
                <w:color w:val="000000"/>
                <w:kern w:val="0"/>
                <w:sz w:val="24"/>
              </w:rPr>
              <w:t xml:space="preserve">  赠与</w:t>
            </w:r>
          </w:p>
        </w:tc>
        <w:tc>
          <w:tcPr>
            <w:tcW w:w="873" w:type="dxa"/>
            <w:gridSpan w:val="2"/>
            <w:tcBorders>
              <w:top w:val="single" w:color="auto" w:sz="4" w:space="0"/>
              <w:left w:val="nil"/>
              <w:bottom w:val="nil"/>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651" w:type="dxa"/>
            <w:gridSpan w:val="6"/>
            <w:tcBorders>
              <w:top w:val="single" w:color="auto" w:sz="4" w:space="0"/>
              <w:left w:val="single" w:color="auto" w:sz="8" w:space="0"/>
              <w:bottom w:val="single" w:color="auto" w:sz="8" w:space="0"/>
              <w:right w:val="single" w:color="auto" w:sz="4" w:space="0"/>
              <w:tl2br w:val="nil"/>
              <w:tr2bl w:val="nil"/>
            </w:tcBorders>
            <w:vAlign w:val="center"/>
          </w:tcPr>
          <w:p>
            <w:pPr>
              <w:widowControl/>
              <w:spacing w:beforeLines="0" w:afterLines="0"/>
              <w:jc w:val="center"/>
              <w:rPr>
                <w:rFonts w:hint="eastAsia" w:ascii="宋体" w:hAnsi="宋体"/>
                <w:color w:val="000000"/>
                <w:kern w:val="0"/>
                <w:sz w:val="24"/>
              </w:rPr>
            </w:pPr>
            <w:r>
              <w:rPr>
                <w:rFonts w:hint="eastAsia" w:ascii="宋体" w:hAnsi="宋体"/>
                <w:color w:val="000000"/>
                <w:kern w:val="0"/>
                <w:sz w:val="24"/>
              </w:rPr>
              <w:t>人员经费合计</w:t>
            </w:r>
          </w:p>
        </w:tc>
        <w:tc>
          <w:tcPr>
            <w:tcW w:w="886" w:type="dxa"/>
            <w:tcBorders>
              <w:top w:val="single" w:color="auto" w:sz="4" w:space="0"/>
              <w:left w:val="nil"/>
              <w:bottom w:val="single" w:color="auto" w:sz="8" w:space="0"/>
              <w:right w:val="single" w:color="auto" w:sz="4" w:space="0"/>
              <w:tl2br w:val="nil"/>
              <w:tr2bl w:val="nil"/>
            </w:tcBorders>
            <w:vAlign w:val="center"/>
          </w:tcPr>
          <w:p>
            <w:pPr>
              <w:widowControl/>
              <w:spacing w:beforeLines="0" w:afterLines="0"/>
              <w:jc w:val="center"/>
              <w:rPr>
                <w:rFonts w:hint="eastAsia"/>
                <w:kern w:val="0"/>
                <w:sz w:val="20"/>
                <w:szCs w:val="22"/>
                <w:lang w:val="en-US" w:eastAsia="zh-CN"/>
              </w:rPr>
            </w:pPr>
            <w:r>
              <w:rPr>
                <w:rFonts w:hint="eastAsia"/>
                <w:kern w:val="0"/>
                <w:sz w:val="20"/>
                <w:szCs w:val="22"/>
                <w:lang w:val="en-US" w:eastAsia="zh-CN"/>
              </w:rPr>
              <w:t>1058.10　</w:t>
            </w:r>
          </w:p>
        </w:tc>
        <w:tc>
          <w:tcPr>
            <w:tcW w:w="4523" w:type="dxa"/>
            <w:gridSpan w:val="8"/>
            <w:tcBorders>
              <w:top w:val="single" w:color="auto" w:sz="4" w:space="0"/>
              <w:left w:val="nil"/>
              <w:bottom w:val="single" w:color="auto" w:sz="8" w:space="0"/>
              <w:right w:val="single" w:color="auto" w:sz="4" w:space="0"/>
              <w:tl2br w:val="nil"/>
              <w:tr2bl w:val="nil"/>
            </w:tcBorders>
            <w:vAlign w:val="center"/>
          </w:tcPr>
          <w:p>
            <w:pPr>
              <w:widowControl/>
              <w:spacing w:beforeLines="0" w:afterLines="0"/>
              <w:jc w:val="center"/>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 xml:space="preserve">   </w:t>
            </w:r>
            <w:r>
              <w:rPr>
                <w:rFonts w:hint="eastAsia" w:ascii="宋体" w:hAnsi="宋体"/>
                <w:color w:val="000000"/>
                <w:kern w:val="0"/>
                <w:sz w:val="24"/>
              </w:rPr>
              <w:t>公用经费合计</w:t>
            </w:r>
            <w:r>
              <w:rPr>
                <w:rFonts w:hint="eastAsia" w:ascii="宋体" w:hAnsi="宋体"/>
                <w:color w:val="000000"/>
                <w:kern w:val="0"/>
                <w:sz w:val="24"/>
                <w:lang w:val="en-US" w:eastAsia="zh-CN"/>
              </w:rPr>
              <w:t xml:space="preserve">               0</w:t>
            </w:r>
          </w:p>
        </w:tc>
      </w:tr>
    </w:tbl>
    <w:p>
      <w:pPr>
        <w:spacing w:beforeLines="0" w:afterLines="0" w:line="360" w:lineRule="auto"/>
        <w:ind w:firstLine="560" w:firstLineChars="200"/>
        <w:rPr>
          <w:rFonts w:hint="eastAsia" w:ascii="仿宋_GB2312" w:eastAsia="仿宋_GB2312"/>
          <w:sz w:val="28"/>
        </w:rPr>
      </w:pPr>
      <w:r>
        <w:rPr>
          <w:rFonts w:hint="eastAsia" w:ascii="仿宋_GB2312" w:eastAsia="仿宋_GB2312"/>
          <w:sz w:val="28"/>
        </w:rPr>
        <w:t>注：本表反映部门本年度一般公共预算财政拨款基本支出明细情况。</w:t>
      </w:r>
    </w:p>
    <w:p>
      <w:pPr>
        <w:spacing w:beforeLines="0" w:afterLines="0" w:line="288" w:lineRule="auto"/>
        <w:ind w:firstLine="643" w:firstLineChars="200"/>
        <w:rPr>
          <w:rFonts w:hint="eastAsia" w:ascii="仿宋_GB2312" w:eastAsia="仿宋_GB2312"/>
          <w:b/>
          <w:sz w:val="32"/>
        </w:rPr>
      </w:pPr>
    </w:p>
    <w:p>
      <w:pPr>
        <w:spacing w:beforeLines="0" w:afterLines="0" w:line="288" w:lineRule="auto"/>
        <w:ind w:firstLine="643" w:firstLineChars="200"/>
        <w:rPr>
          <w:rFonts w:hint="eastAsia" w:ascii="仿宋_GB2312" w:eastAsia="仿宋_GB2312"/>
          <w:b/>
          <w:sz w:val="32"/>
        </w:rPr>
      </w:pPr>
    </w:p>
    <w:p>
      <w:pPr>
        <w:spacing w:beforeLines="0" w:afterLines="0" w:line="288" w:lineRule="auto"/>
        <w:ind w:firstLine="643" w:firstLineChars="200"/>
        <w:rPr>
          <w:rFonts w:hint="eastAsia" w:ascii="仿宋_GB2312" w:eastAsia="仿宋_GB2312"/>
          <w:b/>
          <w:sz w:val="32"/>
        </w:rPr>
      </w:pPr>
    </w:p>
    <w:tbl>
      <w:tblPr>
        <w:tblStyle w:val="6"/>
        <w:tblW w:w="9215"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9"/>
        <w:gridCol w:w="532"/>
        <w:gridCol w:w="151"/>
        <w:gridCol w:w="373"/>
        <w:gridCol w:w="353"/>
        <w:gridCol w:w="605"/>
        <w:gridCol w:w="709"/>
        <w:gridCol w:w="127"/>
        <w:gridCol w:w="704"/>
        <w:gridCol w:w="289"/>
        <w:gridCol w:w="515"/>
        <w:gridCol w:w="529"/>
        <w:gridCol w:w="81"/>
        <w:gridCol w:w="886"/>
        <w:gridCol w:w="32"/>
        <w:gridCol w:w="645"/>
        <w:gridCol w:w="155"/>
        <w:gridCol w:w="663"/>
        <w:gridCol w:w="305"/>
        <w:gridCol w:w="436"/>
        <w:gridCol w:w="698"/>
        <w:gridCol w:w="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215" w:type="dxa"/>
            <w:gridSpan w:val="22"/>
            <w:tcBorders>
              <w:top w:val="nil"/>
              <w:left w:val="nil"/>
              <w:bottom w:val="nil"/>
              <w:right w:val="nil"/>
              <w:tl2br w:val="nil"/>
              <w:tr2bl w:val="nil"/>
            </w:tcBorders>
            <w:shd w:val="clear" w:color="auto" w:fill="FFFFFF"/>
            <w:vAlign w:val="center"/>
          </w:tcPr>
          <w:p>
            <w:pPr>
              <w:widowControl/>
              <w:spacing w:beforeLines="0" w:afterLines="0"/>
              <w:jc w:val="center"/>
              <w:rPr>
                <w:rFonts w:hint="eastAsia" w:ascii="华文中宋" w:hAnsi="华文中宋" w:eastAsia="华文中宋"/>
                <w:kern w:val="0"/>
                <w:sz w:val="32"/>
              </w:rPr>
            </w:pPr>
            <w:r>
              <w:rPr>
                <w:rFonts w:hint="eastAsia" w:ascii="华文中宋" w:hAnsi="华文中宋" w:eastAsia="华文中宋"/>
                <w:kern w:val="0"/>
                <w:sz w:val="32"/>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269" w:type="dxa"/>
          <w:wAfter w:w="158" w:type="dxa"/>
          <w:trHeight w:val="222" w:hRule="atLeast"/>
        </w:trPr>
        <w:tc>
          <w:tcPr>
            <w:tcW w:w="683" w:type="dxa"/>
            <w:gridSpan w:val="2"/>
            <w:tcBorders>
              <w:top w:val="nil"/>
              <w:left w:val="nil"/>
              <w:bottom w:val="nil"/>
              <w:right w:val="nil"/>
              <w:tl2br w:val="nil"/>
              <w:tr2bl w:val="nil"/>
            </w:tcBorders>
            <w:shd w:val="clear" w:color="auto" w:fill="FFFFFF"/>
            <w:vAlign w:val="center"/>
          </w:tcPr>
          <w:p>
            <w:pPr>
              <w:widowControl/>
              <w:spacing w:beforeLines="0" w:afterLines="0"/>
              <w:jc w:val="center"/>
              <w:rPr>
                <w:rFonts w:hint="eastAsia" w:ascii="宋体" w:hAnsi="宋体"/>
                <w:kern w:val="0"/>
                <w:sz w:val="20"/>
              </w:rPr>
            </w:pPr>
            <w:r>
              <w:rPr>
                <w:rFonts w:hint="eastAsia" w:ascii="宋体" w:hAnsi="宋体"/>
                <w:kern w:val="0"/>
                <w:sz w:val="20"/>
              </w:rPr>
              <w:t>　</w:t>
            </w:r>
          </w:p>
        </w:tc>
        <w:tc>
          <w:tcPr>
            <w:tcW w:w="373" w:type="dxa"/>
            <w:tcBorders>
              <w:top w:val="nil"/>
              <w:left w:val="nil"/>
              <w:bottom w:val="nil"/>
              <w:right w:val="nil"/>
              <w:tl2br w:val="nil"/>
              <w:tr2bl w:val="nil"/>
            </w:tcBorders>
            <w:shd w:val="clear" w:color="auto" w:fill="FFFFFF"/>
            <w:vAlign w:val="center"/>
          </w:tcPr>
          <w:p>
            <w:pPr>
              <w:widowControl/>
              <w:spacing w:beforeLines="0" w:afterLines="0"/>
              <w:jc w:val="center"/>
              <w:rPr>
                <w:rFonts w:hint="eastAsia" w:ascii="宋体" w:hAnsi="宋体"/>
                <w:kern w:val="0"/>
                <w:sz w:val="20"/>
              </w:rPr>
            </w:pPr>
            <w:r>
              <w:rPr>
                <w:rFonts w:hint="eastAsia" w:ascii="宋体" w:hAnsi="宋体"/>
                <w:kern w:val="0"/>
                <w:sz w:val="20"/>
              </w:rPr>
              <w:t>　</w:t>
            </w:r>
          </w:p>
        </w:tc>
        <w:tc>
          <w:tcPr>
            <w:tcW w:w="1794" w:type="dxa"/>
            <w:gridSpan w:val="4"/>
            <w:tcBorders>
              <w:top w:val="nil"/>
              <w:left w:val="nil"/>
              <w:bottom w:val="nil"/>
              <w:right w:val="nil"/>
              <w:tl2br w:val="nil"/>
              <w:tr2bl w:val="nil"/>
            </w:tcBorders>
            <w:shd w:val="clear" w:color="auto" w:fill="FFFFFF"/>
            <w:vAlign w:val="center"/>
          </w:tcPr>
          <w:p>
            <w:pPr>
              <w:widowControl/>
              <w:spacing w:beforeLines="0" w:afterLines="0"/>
              <w:jc w:val="center"/>
              <w:rPr>
                <w:rFonts w:hint="eastAsia" w:ascii="宋体" w:hAnsi="宋体"/>
                <w:kern w:val="0"/>
                <w:sz w:val="20"/>
              </w:rPr>
            </w:pPr>
            <w:r>
              <w:rPr>
                <w:rFonts w:hint="eastAsia" w:ascii="宋体" w:hAnsi="宋体"/>
                <w:kern w:val="0"/>
                <w:sz w:val="20"/>
              </w:rPr>
              <w:t>　</w:t>
            </w:r>
          </w:p>
        </w:tc>
        <w:tc>
          <w:tcPr>
            <w:tcW w:w="993" w:type="dxa"/>
            <w:gridSpan w:val="2"/>
            <w:tcBorders>
              <w:top w:val="nil"/>
              <w:left w:val="nil"/>
              <w:bottom w:val="nil"/>
              <w:right w:val="nil"/>
              <w:tl2br w:val="nil"/>
              <w:tr2bl w:val="nil"/>
            </w:tcBorders>
            <w:shd w:val="clear" w:color="auto" w:fill="FFFFFF"/>
            <w:vAlign w:val="center"/>
          </w:tcPr>
          <w:p>
            <w:pPr>
              <w:widowControl/>
              <w:spacing w:beforeLines="0" w:afterLines="0"/>
              <w:jc w:val="left"/>
              <w:rPr>
                <w:rFonts w:hint="eastAsia" w:ascii="宋体" w:hAnsi="宋体"/>
                <w:kern w:val="0"/>
                <w:sz w:val="20"/>
              </w:rPr>
            </w:pPr>
            <w:r>
              <w:rPr>
                <w:rFonts w:hint="eastAsia" w:ascii="宋体" w:hAnsi="宋体"/>
                <w:kern w:val="0"/>
                <w:sz w:val="20"/>
              </w:rPr>
              <w:t>　</w:t>
            </w:r>
          </w:p>
        </w:tc>
        <w:tc>
          <w:tcPr>
            <w:tcW w:w="1044" w:type="dxa"/>
            <w:gridSpan w:val="2"/>
            <w:tcBorders>
              <w:top w:val="nil"/>
              <w:left w:val="nil"/>
              <w:bottom w:val="nil"/>
              <w:right w:val="nil"/>
              <w:tl2br w:val="nil"/>
              <w:tr2bl w:val="nil"/>
            </w:tcBorders>
            <w:shd w:val="clear" w:color="auto" w:fill="FFFFFF"/>
            <w:vAlign w:val="center"/>
          </w:tcPr>
          <w:p>
            <w:pPr>
              <w:widowControl/>
              <w:spacing w:beforeLines="0" w:afterLines="0"/>
              <w:jc w:val="left"/>
              <w:rPr>
                <w:rFonts w:hint="eastAsia" w:ascii="宋体" w:hAnsi="宋体"/>
                <w:kern w:val="0"/>
                <w:sz w:val="20"/>
              </w:rPr>
            </w:pPr>
            <w:r>
              <w:rPr>
                <w:rFonts w:hint="eastAsia" w:ascii="宋体" w:hAnsi="宋体"/>
                <w:kern w:val="0"/>
                <w:sz w:val="20"/>
              </w:rPr>
              <w:t>　</w:t>
            </w:r>
          </w:p>
        </w:tc>
        <w:tc>
          <w:tcPr>
            <w:tcW w:w="967" w:type="dxa"/>
            <w:gridSpan w:val="2"/>
            <w:tcBorders>
              <w:top w:val="nil"/>
              <w:left w:val="nil"/>
              <w:bottom w:val="nil"/>
              <w:right w:val="nil"/>
              <w:tl2br w:val="nil"/>
              <w:tr2bl w:val="nil"/>
            </w:tcBorders>
            <w:shd w:val="clear" w:color="auto" w:fill="FFFFFF"/>
            <w:vAlign w:val="center"/>
          </w:tcPr>
          <w:p>
            <w:pPr>
              <w:widowControl/>
              <w:spacing w:beforeLines="0" w:afterLines="0"/>
              <w:jc w:val="left"/>
              <w:rPr>
                <w:rFonts w:hint="eastAsia" w:ascii="宋体" w:hAnsi="宋体"/>
                <w:kern w:val="0"/>
                <w:sz w:val="20"/>
              </w:rPr>
            </w:pPr>
            <w:r>
              <w:rPr>
                <w:rFonts w:hint="eastAsia" w:ascii="宋体" w:hAnsi="宋体"/>
                <w:kern w:val="0"/>
                <w:sz w:val="20"/>
              </w:rPr>
              <w:t>　</w:t>
            </w:r>
          </w:p>
        </w:tc>
        <w:tc>
          <w:tcPr>
            <w:tcW w:w="832" w:type="dxa"/>
            <w:gridSpan w:val="3"/>
            <w:tcBorders>
              <w:top w:val="nil"/>
              <w:left w:val="nil"/>
              <w:bottom w:val="nil"/>
              <w:right w:val="nil"/>
              <w:tl2br w:val="nil"/>
              <w:tr2bl w:val="nil"/>
            </w:tcBorders>
            <w:shd w:val="clear" w:color="auto" w:fill="FFFFFF"/>
            <w:vAlign w:val="center"/>
          </w:tcPr>
          <w:p>
            <w:pPr>
              <w:widowControl/>
              <w:spacing w:beforeLines="0" w:afterLines="0"/>
              <w:jc w:val="left"/>
              <w:rPr>
                <w:rFonts w:hint="eastAsia" w:ascii="宋体" w:hAnsi="宋体"/>
                <w:kern w:val="0"/>
                <w:sz w:val="20"/>
              </w:rPr>
            </w:pPr>
            <w:r>
              <w:rPr>
                <w:rFonts w:hint="eastAsia" w:ascii="宋体" w:hAnsi="宋体"/>
                <w:kern w:val="0"/>
                <w:sz w:val="20"/>
              </w:rPr>
              <w:t>　</w:t>
            </w:r>
          </w:p>
        </w:tc>
        <w:tc>
          <w:tcPr>
            <w:tcW w:w="968" w:type="dxa"/>
            <w:gridSpan w:val="2"/>
            <w:tcBorders>
              <w:top w:val="nil"/>
              <w:left w:val="nil"/>
              <w:bottom w:val="nil"/>
              <w:right w:val="nil"/>
              <w:tl2br w:val="nil"/>
              <w:tr2bl w:val="nil"/>
            </w:tcBorders>
            <w:shd w:val="clear" w:color="auto" w:fill="FFFFFF"/>
            <w:vAlign w:val="center"/>
          </w:tcPr>
          <w:p>
            <w:pPr>
              <w:widowControl/>
              <w:spacing w:beforeLines="0" w:afterLines="0"/>
              <w:jc w:val="left"/>
              <w:rPr>
                <w:rFonts w:hint="eastAsia" w:ascii="宋体" w:hAnsi="宋体"/>
                <w:kern w:val="0"/>
                <w:sz w:val="20"/>
              </w:rPr>
            </w:pPr>
            <w:r>
              <w:rPr>
                <w:rFonts w:hint="eastAsia" w:ascii="宋体" w:hAnsi="宋体"/>
                <w:kern w:val="0"/>
                <w:sz w:val="20"/>
              </w:rPr>
              <w:t>　</w:t>
            </w:r>
          </w:p>
        </w:tc>
        <w:tc>
          <w:tcPr>
            <w:tcW w:w="1134" w:type="dxa"/>
            <w:gridSpan w:val="2"/>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color w:val="000000"/>
                <w:kern w:val="0"/>
                <w:sz w:val="20"/>
              </w:rPr>
            </w:pPr>
            <w:r>
              <w:rPr>
                <w:rFonts w:hint="eastAsia" w:ascii="宋体" w:hAnsi="宋体"/>
                <w:color w:val="000000"/>
                <w:kern w:val="0"/>
                <w:sz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269" w:type="dxa"/>
          <w:wAfter w:w="158" w:type="dxa"/>
          <w:trHeight w:val="340" w:hRule="exact"/>
        </w:trPr>
        <w:tc>
          <w:tcPr>
            <w:tcW w:w="5854" w:type="dxa"/>
            <w:gridSpan w:val="13"/>
            <w:tcBorders>
              <w:top w:val="nil"/>
              <w:left w:val="nil"/>
              <w:bottom w:val="nil"/>
              <w:right w:val="nil"/>
              <w:tl2br w:val="nil"/>
              <w:tr2bl w:val="nil"/>
            </w:tcBorders>
            <w:shd w:val="clear" w:color="auto" w:fill="FFFFFF"/>
            <w:vAlign w:val="center"/>
          </w:tcPr>
          <w:p>
            <w:pPr>
              <w:widowControl/>
              <w:spacing w:beforeLines="0" w:afterLines="0"/>
              <w:jc w:val="left"/>
              <w:rPr>
                <w:rFonts w:hint="eastAsia" w:ascii="宋体" w:hAnsi="宋体"/>
                <w:color w:val="000000"/>
                <w:kern w:val="0"/>
                <w:sz w:val="20"/>
              </w:rPr>
            </w:pPr>
            <w:r>
              <w:rPr>
                <w:rFonts w:hint="eastAsia" w:ascii="宋体" w:hAnsi="宋体"/>
                <w:color w:val="000000"/>
                <w:kern w:val="0"/>
                <w:sz w:val="20"/>
              </w:rPr>
              <w:t>部门：</w:t>
            </w:r>
            <w:r>
              <w:rPr>
                <w:rFonts w:hint="eastAsia" w:ascii="宋体" w:hAnsi="宋体"/>
                <w:color w:val="000000"/>
                <w:kern w:val="0"/>
                <w:sz w:val="20"/>
                <w:lang w:eastAsia="zh-CN"/>
              </w:rPr>
              <w:t>广东省肇庆市质量计量监督检测所（本级）</w:t>
            </w:r>
          </w:p>
          <w:p>
            <w:pPr>
              <w:widowControl/>
              <w:spacing w:beforeLines="0" w:afterLines="0"/>
              <w:jc w:val="center"/>
              <w:rPr>
                <w:rFonts w:hint="eastAsia" w:ascii="宋体" w:hAnsi="宋体"/>
                <w:kern w:val="0"/>
                <w:sz w:val="20"/>
              </w:rPr>
            </w:pPr>
            <w:r>
              <w:rPr>
                <w:rFonts w:hint="eastAsia" w:ascii="宋体" w:hAnsi="宋体"/>
                <w:kern w:val="0"/>
                <w:sz w:val="20"/>
              </w:rPr>
              <w:t>　</w:t>
            </w:r>
          </w:p>
          <w:p>
            <w:pPr>
              <w:widowControl/>
              <w:spacing w:beforeLines="0" w:afterLines="0"/>
              <w:jc w:val="left"/>
              <w:rPr>
                <w:rFonts w:hint="eastAsia" w:ascii="宋体" w:hAnsi="宋体"/>
                <w:kern w:val="0"/>
                <w:sz w:val="20"/>
              </w:rPr>
            </w:pPr>
            <w:r>
              <w:rPr>
                <w:rFonts w:hint="eastAsia" w:ascii="宋体" w:hAnsi="宋体"/>
                <w:kern w:val="0"/>
                <w:sz w:val="20"/>
              </w:rPr>
              <w:t>　</w:t>
            </w:r>
          </w:p>
          <w:p>
            <w:pPr>
              <w:widowControl/>
              <w:spacing w:beforeLines="0" w:afterLines="0"/>
              <w:jc w:val="left"/>
              <w:rPr>
                <w:rFonts w:hint="eastAsia" w:ascii="宋体" w:hAnsi="宋体"/>
                <w:kern w:val="0"/>
                <w:sz w:val="20"/>
              </w:rPr>
            </w:pPr>
            <w:r>
              <w:rPr>
                <w:rFonts w:hint="eastAsia" w:ascii="宋体" w:hAnsi="宋体"/>
                <w:kern w:val="0"/>
                <w:sz w:val="20"/>
              </w:rPr>
              <w:t>　</w:t>
            </w:r>
          </w:p>
          <w:p>
            <w:pPr>
              <w:widowControl/>
              <w:spacing w:beforeLines="0" w:afterLines="0"/>
              <w:jc w:val="left"/>
              <w:rPr>
                <w:rFonts w:hint="eastAsia" w:ascii="宋体" w:hAnsi="宋体"/>
                <w:kern w:val="0"/>
                <w:sz w:val="20"/>
              </w:rPr>
            </w:pPr>
            <w:r>
              <w:rPr>
                <w:rFonts w:hint="eastAsia" w:ascii="宋体" w:hAnsi="宋体"/>
                <w:kern w:val="0"/>
                <w:sz w:val="20"/>
              </w:rPr>
              <w:t>　</w:t>
            </w:r>
          </w:p>
        </w:tc>
        <w:tc>
          <w:tcPr>
            <w:tcW w:w="832" w:type="dxa"/>
            <w:gridSpan w:val="3"/>
            <w:tcBorders>
              <w:top w:val="nil"/>
              <w:left w:val="nil"/>
              <w:bottom w:val="single" w:color="auto" w:sz="8" w:space="0"/>
              <w:right w:val="nil"/>
              <w:tl2br w:val="nil"/>
              <w:tr2bl w:val="nil"/>
            </w:tcBorders>
            <w:shd w:val="clear" w:color="auto" w:fill="FFFFFF"/>
            <w:vAlign w:val="center"/>
          </w:tcPr>
          <w:p>
            <w:pPr>
              <w:widowControl/>
              <w:spacing w:beforeLines="0" w:afterLines="0"/>
              <w:jc w:val="left"/>
              <w:rPr>
                <w:rFonts w:hint="eastAsia" w:ascii="宋体" w:hAnsi="宋体"/>
                <w:kern w:val="0"/>
                <w:sz w:val="20"/>
              </w:rPr>
            </w:pPr>
            <w:r>
              <w:rPr>
                <w:rFonts w:hint="eastAsia" w:ascii="宋体" w:hAnsi="宋体"/>
                <w:kern w:val="0"/>
                <w:sz w:val="20"/>
              </w:rPr>
              <w:t>　</w:t>
            </w:r>
          </w:p>
        </w:tc>
        <w:tc>
          <w:tcPr>
            <w:tcW w:w="968" w:type="dxa"/>
            <w:gridSpan w:val="2"/>
            <w:tcBorders>
              <w:top w:val="nil"/>
              <w:left w:val="nil"/>
              <w:bottom w:val="nil"/>
              <w:right w:val="nil"/>
              <w:tl2br w:val="nil"/>
              <w:tr2bl w:val="nil"/>
            </w:tcBorders>
            <w:shd w:val="clear" w:color="auto" w:fill="FFFFFF"/>
            <w:vAlign w:val="center"/>
          </w:tcPr>
          <w:p>
            <w:pPr>
              <w:widowControl/>
              <w:spacing w:beforeLines="0" w:afterLines="0"/>
              <w:jc w:val="left"/>
              <w:rPr>
                <w:rFonts w:hint="eastAsia" w:ascii="宋体" w:hAnsi="宋体"/>
                <w:kern w:val="0"/>
                <w:sz w:val="20"/>
              </w:rPr>
            </w:pPr>
            <w:r>
              <w:rPr>
                <w:rFonts w:hint="eastAsia" w:ascii="宋体" w:hAnsi="宋体"/>
                <w:kern w:val="0"/>
                <w:sz w:val="20"/>
              </w:rPr>
              <w:t>　</w:t>
            </w:r>
          </w:p>
        </w:tc>
        <w:tc>
          <w:tcPr>
            <w:tcW w:w="1134" w:type="dxa"/>
            <w:gridSpan w:val="2"/>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color w:val="000000"/>
                <w:kern w:val="0"/>
                <w:sz w:val="20"/>
              </w:rPr>
            </w:pPr>
            <w:r>
              <w:rPr>
                <w:rFonts w:hint="eastAsia" w:ascii="宋体" w:hAnsi="宋体"/>
                <w:color w:val="000000"/>
                <w:kern w:val="0"/>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4627" w:type="dxa"/>
            <w:gridSpan w:val="11"/>
            <w:tcBorders>
              <w:top w:val="single" w:color="auto" w:sz="8" w:space="0"/>
              <w:left w:val="single" w:color="auto" w:sz="8" w:space="0"/>
              <w:bottom w:val="single" w:color="auto" w:sz="4" w:space="0"/>
              <w:right w:val="single" w:color="000000"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lang w:val="en-US" w:eastAsia="zh-CN"/>
              </w:rPr>
              <w:t>2017</w:t>
            </w:r>
            <w:r>
              <w:rPr>
                <w:rFonts w:hint="eastAsia" w:ascii="宋体" w:hAnsi="宋体"/>
                <w:kern w:val="0"/>
                <w:sz w:val="22"/>
              </w:rPr>
              <w:t>年度预算数</w:t>
            </w:r>
          </w:p>
        </w:tc>
        <w:tc>
          <w:tcPr>
            <w:tcW w:w="4588" w:type="dxa"/>
            <w:gridSpan w:val="11"/>
            <w:tcBorders>
              <w:top w:val="single" w:color="auto" w:sz="8" w:space="0"/>
              <w:left w:val="nil"/>
              <w:bottom w:val="single" w:color="auto" w:sz="4" w:space="0"/>
              <w:right w:val="single" w:color="000000" w:sz="8"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lang w:val="en-US" w:eastAsia="zh-CN"/>
              </w:rPr>
              <w:t>2017</w:t>
            </w:r>
            <w:r>
              <w:rPr>
                <w:rFonts w:hint="eastAsia" w:ascii="宋体" w:hAnsi="宋体"/>
                <w:kern w:val="0"/>
                <w:sz w:val="22"/>
              </w:rPr>
              <w:t>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01" w:type="dxa"/>
            <w:gridSpan w:val="2"/>
            <w:vMerge w:val="restart"/>
            <w:tcBorders>
              <w:top w:val="nil"/>
              <w:left w:val="single" w:color="auto" w:sz="8" w:space="0"/>
              <w:bottom w:val="single" w:color="000000" w:sz="4" w:space="0"/>
              <w:right w:val="single" w:color="auto"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合计</w:t>
            </w:r>
          </w:p>
        </w:tc>
        <w:tc>
          <w:tcPr>
            <w:tcW w:w="877" w:type="dxa"/>
            <w:gridSpan w:val="3"/>
            <w:vMerge w:val="restart"/>
            <w:tcBorders>
              <w:top w:val="nil"/>
              <w:left w:val="single" w:color="auto" w:sz="4" w:space="0"/>
              <w:bottom w:val="single" w:color="000000" w:sz="4" w:space="0"/>
              <w:right w:val="single" w:color="auto"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因公出国（境）费</w:t>
            </w:r>
          </w:p>
        </w:tc>
        <w:tc>
          <w:tcPr>
            <w:tcW w:w="2145" w:type="dxa"/>
            <w:gridSpan w:val="4"/>
            <w:tcBorders>
              <w:top w:val="single" w:color="auto" w:sz="4" w:space="0"/>
              <w:left w:val="nil"/>
              <w:bottom w:val="single" w:color="auto" w:sz="4" w:space="0"/>
              <w:right w:val="single" w:color="000000"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公务用车购置及运行费</w:t>
            </w:r>
          </w:p>
        </w:tc>
        <w:tc>
          <w:tcPr>
            <w:tcW w:w="804" w:type="dxa"/>
            <w:gridSpan w:val="2"/>
            <w:vMerge w:val="restart"/>
            <w:tcBorders>
              <w:top w:val="nil"/>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公务接待费</w:t>
            </w:r>
          </w:p>
        </w:tc>
        <w:tc>
          <w:tcPr>
            <w:tcW w:w="610" w:type="dxa"/>
            <w:gridSpan w:val="2"/>
            <w:vMerge w:val="restart"/>
            <w:tcBorders>
              <w:top w:val="nil"/>
              <w:left w:val="nil"/>
              <w:bottom w:val="single" w:color="000000" w:sz="4" w:space="0"/>
              <w:right w:val="single" w:color="auto"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合计</w:t>
            </w:r>
          </w:p>
        </w:tc>
        <w:tc>
          <w:tcPr>
            <w:tcW w:w="918" w:type="dxa"/>
            <w:gridSpan w:val="2"/>
            <w:vMerge w:val="restart"/>
            <w:tcBorders>
              <w:top w:val="nil"/>
              <w:left w:val="single" w:color="auto" w:sz="4" w:space="0"/>
              <w:bottom w:val="single" w:color="000000" w:sz="4" w:space="0"/>
              <w:right w:val="single" w:color="auto"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因公出国（境）费</w:t>
            </w:r>
          </w:p>
        </w:tc>
        <w:tc>
          <w:tcPr>
            <w:tcW w:w="2204" w:type="dxa"/>
            <w:gridSpan w:val="5"/>
            <w:tcBorders>
              <w:top w:val="single" w:color="auto" w:sz="4" w:space="0"/>
              <w:left w:val="nil"/>
              <w:bottom w:val="single" w:color="auto" w:sz="4" w:space="0"/>
              <w:right w:val="single" w:color="000000"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公务用车购置及运行费</w:t>
            </w:r>
          </w:p>
        </w:tc>
        <w:tc>
          <w:tcPr>
            <w:tcW w:w="856" w:type="dxa"/>
            <w:gridSpan w:val="2"/>
            <w:vMerge w:val="restart"/>
            <w:tcBorders>
              <w:top w:val="nil"/>
              <w:left w:val="single" w:color="auto" w:sz="4" w:space="0"/>
              <w:bottom w:val="single" w:color="000000" w:sz="4" w:space="0"/>
              <w:right w:val="single" w:color="auto" w:sz="8"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01" w:type="dxa"/>
            <w:gridSpan w:val="2"/>
            <w:vMerge w:val="continue"/>
            <w:tcBorders>
              <w:top w:val="nil"/>
              <w:left w:val="single" w:color="auto" w:sz="8"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2"/>
              </w:rPr>
            </w:pPr>
          </w:p>
        </w:tc>
        <w:tc>
          <w:tcPr>
            <w:tcW w:w="877" w:type="dxa"/>
            <w:gridSpan w:val="3"/>
            <w:vMerge w:val="continue"/>
            <w:tcBorders>
              <w:top w:val="nil"/>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2"/>
              </w:rPr>
            </w:pPr>
          </w:p>
        </w:tc>
        <w:tc>
          <w:tcPr>
            <w:tcW w:w="60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小计</w:t>
            </w:r>
          </w:p>
        </w:tc>
        <w:tc>
          <w:tcPr>
            <w:tcW w:w="709"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公务用车</w:t>
            </w:r>
            <w:r>
              <w:rPr>
                <w:rFonts w:hint="eastAsia" w:ascii="宋体" w:hAnsi="宋体"/>
                <w:kern w:val="0"/>
                <w:sz w:val="22"/>
              </w:rPr>
              <w:br w:type="textWrapping"/>
            </w:r>
            <w:r>
              <w:rPr>
                <w:rFonts w:hint="eastAsia" w:ascii="宋体" w:hAnsi="宋体"/>
                <w:kern w:val="0"/>
                <w:sz w:val="22"/>
              </w:rPr>
              <w:t>购置费</w:t>
            </w:r>
          </w:p>
        </w:tc>
        <w:tc>
          <w:tcPr>
            <w:tcW w:w="831"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公务用车</w:t>
            </w:r>
            <w:r>
              <w:rPr>
                <w:rFonts w:hint="eastAsia" w:ascii="宋体" w:hAnsi="宋体"/>
                <w:kern w:val="0"/>
                <w:sz w:val="22"/>
              </w:rPr>
              <w:br w:type="textWrapping"/>
            </w:r>
            <w:r>
              <w:rPr>
                <w:rFonts w:hint="eastAsia" w:ascii="宋体" w:hAnsi="宋体"/>
                <w:kern w:val="0"/>
                <w:sz w:val="22"/>
              </w:rPr>
              <w:t>运行费</w:t>
            </w:r>
          </w:p>
        </w:tc>
        <w:tc>
          <w:tcPr>
            <w:tcW w:w="804" w:type="dxa"/>
            <w:gridSpan w:val="2"/>
            <w:vMerge w:val="continue"/>
            <w:tcBorders>
              <w:top w:val="nil"/>
              <w:left w:val="single" w:color="auto" w:sz="4"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2"/>
              </w:rPr>
            </w:pPr>
          </w:p>
        </w:tc>
        <w:tc>
          <w:tcPr>
            <w:tcW w:w="610" w:type="dxa"/>
            <w:gridSpan w:val="2"/>
            <w:vMerge w:val="continue"/>
            <w:tcBorders>
              <w:top w:val="nil"/>
              <w:left w:val="nil"/>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2"/>
              </w:rPr>
            </w:pPr>
          </w:p>
        </w:tc>
        <w:tc>
          <w:tcPr>
            <w:tcW w:w="918" w:type="dxa"/>
            <w:gridSpan w:val="2"/>
            <w:vMerge w:val="continue"/>
            <w:tcBorders>
              <w:top w:val="nil"/>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2"/>
              </w:rPr>
            </w:pPr>
          </w:p>
        </w:tc>
        <w:tc>
          <w:tcPr>
            <w:tcW w:w="64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小计</w:t>
            </w:r>
          </w:p>
        </w:tc>
        <w:tc>
          <w:tcPr>
            <w:tcW w:w="818"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公务用车</w:t>
            </w:r>
            <w:r>
              <w:rPr>
                <w:rFonts w:hint="eastAsia" w:ascii="宋体" w:hAnsi="宋体"/>
                <w:kern w:val="0"/>
                <w:sz w:val="22"/>
              </w:rPr>
              <w:br w:type="textWrapping"/>
            </w:r>
            <w:r>
              <w:rPr>
                <w:rFonts w:hint="eastAsia" w:ascii="宋体" w:hAnsi="宋体"/>
                <w:kern w:val="0"/>
                <w:sz w:val="22"/>
              </w:rPr>
              <w:t>购置费</w:t>
            </w:r>
          </w:p>
        </w:tc>
        <w:tc>
          <w:tcPr>
            <w:tcW w:w="741"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公务用车</w:t>
            </w:r>
            <w:r>
              <w:rPr>
                <w:rFonts w:hint="eastAsia" w:ascii="宋体" w:hAnsi="宋体"/>
                <w:kern w:val="0"/>
                <w:sz w:val="22"/>
              </w:rPr>
              <w:br w:type="textWrapping"/>
            </w:r>
            <w:r>
              <w:rPr>
                <w:rFonts w:hint="eastAsia" w:ascii="宋体" w:hAnsi="宋体"/>
                <w:kern w:val="0"/>
                <w:sz w:val="22"/>
              </w:rPr>
              <w:t>运行费</w:t>
            </w:r>
          </w:p>
        </w:tc>
        <w:tc>
          <w:tcPr>
            <w:tcW w:w="856" w:type="dxa"/>
            <w:gridSpan w:val="2"/>
            <w:vMerge w:val="continue"/>
            <w:tcBorders>
              <w:top w:val="nil"/>
              <w:left w:val="single" w:color="auto" w:sz="4" w:space="0"/>
              <w:bottom w:val="single" w:color="000000" w:sz="4" w:space="0"/>
              <w:right w:val="single" w:color="auto" w:sz="8" w:space="0"/>
              <w:tl2br w:val="nil"/>
              <w:tr2bl w:val="nil"/>
            </w:tcBorders>
            <w:vAlign w:val="center"/>
          </w:tcPr>
          <w:p>
            <w:pPr>
              <w:widowControl/>
              <w:spacing w:beforeLines="0" w:afterLines="0"/>
              <w:jc w:val="left"/>
              <w:rPr>
                <w:rFonts w:hint="eastAsia" w:ascii="宋体" w:hAnsi="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801" w:type="dxa"/>
            <w:gridSpan w:val="2"/>
            <w:tcBorders>
              <w:top w:val="nil"/>
              <w:left w:val="single" w:color="auto" w:sz="8" w:space="0"/>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1</w:t>
            </w:r>
          </w:p>
        </w:tc>
        <w:tc>
          <w:tcPr>
            <w:tcW w:w="877" w:type="dxa"/>
            <w:gridSpan w:val="3"/>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2</w:t>
            </w:r>
          </w:p>
        </w:tc>
        <w:tc>
          <w:tcPr>
            <w:tcW w:w="60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3</w:t>
            </w:r>
          </w:p>
        </w:tc>
        <w:tc>
          <w:tcPr>
            <w:tcW w:w="709"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4</w:t>
            </w:r>
          </w:p>
        </w:tc>
        <w:tc>
          <w:tcPr>
            <w:tcW w:w="831"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5</w:t>
            </w:r>
          </w:p>
        </w:tc>
        <w:tc>
          <w:tcPr>
            <w:tcW w:w="804"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6</w:t>
            </w:r>
          </w:p>
        </w:tc>
        <w:tc>
          <w:tcPr>
            <w:tcW w:w="610"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7</w:t>
            </w:r>
          </w:p>
        </w:tc>
        <w:tc>
          <w:tcPr>
            <w:tcW w:w="918"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8</w:t>
            </w:r>
          </w:p>
        </w:tc>
        <w:tc>
          <w:tcPr>
            <w:tcW w:w="645"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9</w:t>
            </w:r>
          </w:p>
        </w:tc>
        <w:tc>
          <w:tcPr>
            <w:tcW w:w="818"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10</w:t>
            </w:r>
          </w:p>
        </w:tc>
        <w:tc>
          <w:tcPr>
            <w:tcW w:w="741" w:type="dxa"/>
            <w:gridSpan w:val="2"/>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11</w:t>
            </w:r>
          </w:p>
        </w:tc>
        <w:tc>
          <w:tcPr>
            <w:tcW w:w="856" w:type="dxa"/>
            <w:gridSpan w:val="2"/>
            <w:tcBorders>
              <w:top w:val="nil"/>
              <w:left w:val="nil"/>
              <w:bottom w:val="single" w:color="auto" w:sz="4" w:space="0"/>
              <w:right w:val="single" w:color="auto" w:sz="8" w:space="0"/>
              <w:tl2br w:val="nil"/>
              <w:tr2bl w:val="nil"/>
            </w:tcBorders>
            <w:vAlign w:val="center"/>
          </w:tcPr>
          <w:p>
            <w:pPr>
              <w:widowControl/>
              <w:spacing w:beforeLines="0" w:afterLines="0"/>
              <w:jc w:val="center"/>
              <w:rPr>
                <w:rFonts w:hint="eastAsia" w:ascii="宋体" w:hAnsi="宋体"/>
                <w:kern w:val="0"/>
                <w:sz w:val="22"/>
              </w:rPr>
            </w:pPr>
            <w:r>
              <w:rPr>
                <w:rFonts w:hint="eastAsia" w:ascii="宋体" w:hAnsi="宋体"/>
                <w:kern w:val="0"/>
                <w:sz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801" w:type="dxa"/>
            <w:gridSpan w:val="2"/>
            <w:tcBorders>
              <w:top w:val="nil"/>
              <w:left w:val="single" w:color="auto" w:sz="8" w:space="0"/>
              <w:bottom w:val="single" w:color="auto" w:sz="8"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33.25</w:t>
            </w:r>
          </w:p>
        </w:tc>
        <w:tc>
          <w:tcPr>
            <w:tcW w:w="877" w:type="dxa"/>
            <w:gridSpan w:val="3"/>
            <w:tcBorders>
              <w:top w:val="nil"/>
              <w:left w:val="nil"/>
              <w:bottom w:val="single" w:color="auto" w:sz="8"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0</w:t>
            </w:r>
          </w:p>
        </w:tc>
        <w:tc>
          <w:tcPr>
            <w:tcW w:w="605" w:type="dxa"/>
            <w:tcBorders>
              <w:top w:val="nil"/>
              <w:left w:val="nil"/>
              <w:bottom w:val="single" w:color="auto" w:sz="8"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33.25</w:t>
            </w:r>
          </w:p>
        </w:tc>
        <w:tc>
          <w:tcPr>
            <w:tcW w:w="709" w:type="dxa"/>
            <w:tcBorders>
              <w:top w:val="nil"/>
              <w:left w:val="nil"/>
              <w:bottom w:val="single" w:color="auto" w:sz="8"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0</w:t>
            </w:r>
          </w:p>
        </w:tc>
        <w:tc>
          <w:tcPr>
            <w:tcW w:w="831"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33.25</w:t>
            </w:r>
          </w:p>
        </w:tc>
        <w:tc>
          <w:tcPr>
            <w:tcW w:w="804"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0</w:t>
            </w:r>
          </w:p>
        </w:tc>
        <w:tc>
          <w:tcPr>
            <w:tcW w:w="610"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31.69</w:t>
            </w:r>
          </w:p>
        </w:tc>
        <w:tc>
          <w:tcPr>
            <w:tcW w:w="918"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0</w:t>
            </w:r>
          </w:p>
        </w:tc>
        <w:tc>
          <w:tcPr>
            <w:tcW w:w="645" w:type="dxa"/>
            <w:tcBorders>
              <w:top w:val="nil"/>
              <w:left w:val="nil"/>
              <w:bottom w:val="single" w:color="auto" w:sz="8"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31.69</w:t>
            </w:r>
          </w:p>
        </w:tc>
        <w:tc>
          <w:tcPr>
            <w:tcW w:w="818" w:type="dxa"/>
            <w:gridSpan w:val="2"/>
            <w:tcBorders>
              <w:top w:val="nil"/>
              <w:left w:val="nil"/>
              <w:bottom w:val="single" w:color="auto" w:sz="8"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0</w:t>
            </w:r>
          </w:p>
        </w:tc>
        <w:tc>
          <w:tcPr>
            <w:tcW w:w="741" w:type="dxa"/>
            <w:gridSpan w:val="2"/>
            <w:tcBorders>
              <w:top w:val="nil"/>
              <w:left w:val="nil"/>
              <w:bottom w:val="single" w:color="auto" w:sz="8" w:space="0"/>
              <w:right w:val="nil"/>
              <w:tl2br w:val="nil"/>
              <w:tr2bl w:val="nil"/>
            </w:tcBorders>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31.69</w:t>
            </w:r>
          </w:p>
        </w:tc>
        <w:tc>
          <w:tcPr>
            <w:tcW w:w="856" w:type="dxa"/>
            <w:gridSpan w:val="2"/>
            <w:tcBorders>
              <w:top w:val="nil"/>
              <w:left w:val="single" w:color="auto" w:sz="4" w:space="0"/>
              <w:bottom w:val="single" w:color="auto" w:sz="8" w:space="0"/>
              <w:right w:val="single" w:color="auto" w:sz="8" w:space="0"/>
              <w:tl2br w:val="nil"/>
              <w:tr2bl w:val="nil"/>
            </w:tcBorders>
            <w:vAlign w:val="center"/>
          </w:tcPr>
          <w:p>
            <w:pPr>
              <w:widowControl/>
              <w:spacing w:beforeLines="0" w:afterLines="0"/>
              <w:jc w:val="center"/>
              <w:rPr>
                <w:rFonts w:hint="eastAsia" w:ascii="宋体" w:hAnsi="宋体" w:eastAsia="宋体"/>
                <w:kern w:val="0"/>
                <w:sz w:val="22"/>
                <w:lang w:val="en-US" w:eastAsia="zh-CN"/>
              </w:rPr>
            </w:pPr>
            <w:r>
              <w:rPr>
                <w:rFonts w:hint="eastAsia" w:ascii="宋体" w:hAnsi="宋体"/>
                <w:kern w:val="0"/>
                <w:sz w:val="22"/>
                <w:lang w:val="en-US" w:eastAsia="zh-CN"/>
              </w:rPr>
              <w:t>0</w:t>
            </w:r>
          </w:p>
        </w:tc>
      </w:tr>
    </w:tbl>
    <w:p>
      <w:pPr>
        <w:spacing w:beforeLines="0" w:afterLines="0" w:line="360" w:lineRule="auto"/>
        <w:ind w:firstLine="523" w:firstLineChars="187"/>
        <w:rPr>
          <w:rFonts w:hint="eastAsia" w:ascii="仿宋_GB2312" w:eastAsia="仿宋_GB2312"/>
          <w:b/>
          <w:sz w:val="32"/>
        </w:rPr>
      </w:pPr>
      <w:r>
        <w:rPr>
          <w:rFonts w:hint="eastAsia" w:ascii="仿宋_GB2312" w:eastAsia="仿宋_GB2312"/>
          <w:sz w:val="28"/>
        </w:rPr>
        <w:t>注：本表反映部门本年度财政拨款“三公”经费支出情况。其中，预算数为“三公”经费年初预算数，决算数是包括当年一般公共预算财政拨款和以前年度结转资金安排的实际支出。</w:t>
      </w:r>
    </w:p>
    <w:p>
      <w:pPr>
        <w:spacing w:beforeLines="0" w:afterLines="0" w:line="288" w:lineRule="auto"/>
        <w:ind w:firstLine="643" w:firstLineChars="200"/>
        <w:rPr>
          <w:rFonts w:hint="eastAsia" w:ascii="仿宋_GB2312" w:eastAsia="仿宋_GB2312"/>
          <w:b/>
          <w:sz w:val="32"/>
        </w:rPr>
      </w:pPr>
    </w:p>
    <w:tbl>
      <w:tblPr>
        <w:tblStyle w:val="6"/>
        <w:tblW w:w="878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3"/>
        <w:gridCol w:w="373"/>
        <w:gridCol w:w="1794"/>
        <w:gridCol w:w="993"/>
        <w:gridCol w:w="1044"/>
        <w:gridCol w:w="967"/>
        <w:gridCol w:w="832"/>
        <w:gridCol w:w="968"/>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788" w:type="dxa"/>
            <w:gridSpan w:val="9"/>
            <w:tcBorders>
              <w:top w:val="nil"/>
              <w:left w:val="nil"/>
              <w:bottom w:val="nil"/>
              <w:right w:val="nil"/>
              <w:tl2br w:val="nil"/>
              <w:tr2bl w:val="nil"/>
            </w:tcBorders>
            <w:shd w:val="clear" w:color="auto" w:fill="FFFFFF"/>
            <w:vAlign w:val="center"/>
          </w:tcPr>
          <w:p>
            <w:pPr>
              <w:widowControl/>
              <w:spacing w:beforeLines="0" w:afterLines="0"/>
              <w:jc w:val="center"/>
              <w:rPr>
                <w:rFonts w:hint="eastAsia" w:ascii="华文中宋" w:hAnsi="华文中宋" w:eastAsia="华文中宋"/>
                <w:kern w:val="0"/>
                <w:sz w:val="32"/>
              </w:rPr>
            </w:pPr>
            <w:r>
              <w:rPr>
                <w:rFonts w:hint="eastAsia" w:ascii="华文中宋" w:hAnsi="华文中宋" w:eastAsia="华文中宋"/>
                <w:kern w:val="0"/>
                <w:sz w:val="32"/>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4" w:hRule="atLeast"/>
        </w:trPr>
        <w:tc>
          <w:tcPr>
            <w:tcW w:w="683" w:type="dxa"/>
            <w:tcBorders>
              <w:top w:val="nil"/>
              <w:left w:val="nil"/>
              <w:bottom w:val="nil"/>
              <w:right w:val="nil"/>
              <w:tl2br w:val="nil"/>
              <w:tr2bl w:val="nil"/>
            </w:tcBorders>
            <w:shd w:val="clear" w:color="auto" w:fill="FFFFFF"/>
            <w:vAlign w:val="center"/>
          </w:tcPr>
          <w:p>
            <w:pPr>
              <w:widowControl/>
              <w:spacing w:beforeLines="0" w:afterLines="0"/>
              <w:jc w:val="center"/>
              <w:rPr>
                <w:rFonts w:hint="eastAsia" w:ascii="宋体" w:hAnsi="宋体"/>
                <w:kern w:val="0"/>
                <w:sz w:val="20"/>
              </w:rPr>
            </w:pPr>
            <w:r>
              <w:rPr>
                <w:rFonts w:hint="eastAsia" w:ascii="宋体" w:hAnsi="宋体"/>
                <w:kern w:val="0"/>
                <w:sz w:val="20"/>
              </w:rPr>
              <w:t>　</w:t>
            </w:r>
          </w:p>
        </w:tc>
        <w:tc>
          <w:tcPr>
            <w:tcW w:w="373" w:type="dxa"/>
            <w:tcBorders>
              <w:top w:val="nil"/>
              <w:left w:val="nil"/>
              <w:bottom w:val="nil"/>
              <w:right w:val="nil"/>
              <w:tl2br w:val="nil"/>
              <w:tr2bl w:val="nil"/>
            </w:tcBorders>
            <w:shd w:val="clear" w:color="auto" w:fill="FFFFFF"/>
            <w:vAlign w:val="center"/>
          </w:tcPr>
          <w:p>
            <w:pPr>
              <w:widowControl/>
              <w:spacing w:beforeLines="0" w:afterLines="0"/>
              <w:jc w:val="center"/>
              <w:rPr>
                <w:rFonts w:hint="eastAsia" w:ascii="宋体" w:hAnsi="宋体"/>
                <w:kern w:val="0"/>
                <w:sz w:val="20"/>
              </w:rPr>
            </w:pPr>
            <w:r>
              <w:rPr>
                <w:rFonts w:hint="eastAsia" w:ascii="宋体" w:hAnsi="宋体"/>
                <w:kern w:val="0"/>
                <w:sz w:val="20"/>
              </w:rPr>
              <w:t>　</w:t>
            </w:r>
          </w:p>
        </w:tc>
        <w:tc>
          <w:tcPr>
            <w:tcW w:w="1794" w:type="dxa"/>
            <w:tcBorders>
              <w:top w:val="nil"/>
              <w:left w:val="nil"/>
              <w:bottom w:val="nil"/>
              <w:right w:val="nil"/>
              <w:tl2br w:val="nil"/>
              <w:tr2bl w:val="nil"/>
            </w:tcBorders>
            <w:shd w:val="clear" w:color="auto" w:fill="FFFFFF"/>
            <w:vAlign w:val="center"/>
          </w:tcPr>
          <w:p>
            <w:pPr>
              <w:widowControl/>
              <w:spacing w:beforeLines="0" w:afterLines="0"/>
              <w:jc w:val="center"/>
              <w:rPr>
                <w:rFonts w:hint="eastAsia" w:ascii="宋体" w:hAnsi="宋体"/>
                <w:kern w:val="0"/>
                <w:sz w:val="20"/>
              </w:rPr>
            </w:pPr>
            <w:r>
              <w:rPr>
                <w:rFonts w:hint="eastAsia" w:ascii="宋体" w:hAnsi="宋体"/>
                <w:kern w:val="0"/>
                <w:sz w:val="20"/>
              </w:rPr>
              <w:t>　</w:t>
            </w:r>
          </w:p>
        </w:tc>
        <w:tc>
          <w:tcPr>
            <w:tcW w:w="993" w:type="dxa"/>
            <w:tcBorders>
              <w:top w:val="nil"/>
              <w:left w:val="nil"/>
              <w:bottom w:val="nil"/>
              <w:right w:val="nil"/>
              <w:tl2br w:val="nil"/>
              <w:tr2bl w:val="nil"/>
            </w:tcBorders>
            <w:shd w:val="clear" w:color="auto" w:fill="FFFFFF"/>
            <w:vAlign w:val="center"/>
          </w:tcPr>
          <w:p>
            <w:pPr>
              <w:widowControl/>
              <w:spacing w:beforeLines="0" w:afterLines="0"/>
              <w:jc w:val="left"/>
              <w:rPr>
                <w:rFonts w:hint="eastAsia" w:ascii="宋体" w:hAnsi="宋体"/>
                <w:kern w:val="0"/>
                <w:sz w:val="20"/>
              </w:rPr>
            </w:pPr>
            <w:r>
              <w:rPr>
                <w:rFonts w:hint="eastAsia" w:ascii="宋体" w:hAnsi="宋体"/>
                <w:kern w:val="0"/>
                <w:sz w:val="20"/>
              </w:rPr>
              <w:t>　</w:t>
            </w:r>
          </w:p>
        </w:tc>
        <w:tc>
          <w:tcPr>
            <w:tcW w:w="1044" w:type="dxa"/>
            <w:tcBorders>
              <w:top w:val="nil"/>
              <w:left w:val="nil"/>
              <w:bottom w:val="nil"/>
              <w:right w:val="nil"/>
              <w:tl2br w:val="nil"/>
              <w:tr2bl w:val="nil"/>
            </w:tcBorders>
            <w:shd w:val="clear" w:color="auto" w:fill="FFFFFF"/>
            <w:vAlign w:val="center"/>
          </w:tcPr>
          <w:p>
            <w:pPr>
              <w:widowControl/>
              <w:spacing w:beforeLines="0" w:afterLines="0"/>
              <w:jc w:val="left"/>
              <w:rPr>
                <w:rFonts w:hint="eastAsia" w:ascii="宋体" w:hAnsi="宋体"/>
                <w:kern w:val="0"/>
                <w:sz w:val="20"/>
              </w:rPr>
            </w:pPr>
            <w:r>
              <w:rPr>
                <w:rFonts w:hint="eastAsia" w:ascii="宋体" w:hAnsi="宋体"/>
                <w:kern w:val="0"/>
                <w:sz w:val="20"/>
              </w:rPr>
              <w:t>　</w:t>
            </w:r>
          </w:p>
        </w:tc>
        <w:tc>
          <w:tcPr>
            <w:tcW w:w="967" w:type="dxa"/>
            <w:tcBorders>
              <w:top w:val="nil"/>
              <w:left w:val="nil"/>
              <w:bottom w:val="nil"/>
              <w:right w:val="nil"/>
              <w:tl2br w:val="nil"/>
              <w:tr2bl w:val="nil"/>
            </w:tcBorders>
            <w:shd w:val="clear" w:color="auto" w:fill="FFFFFF"/>
            <w:vAlign w:val="center"/>
          </w:tcPr>
          <w:p>
            <w:pPr>
              <w:widowControl/>
              <w:spacing w:beforeLines="0" w:afterLines="0"/>
              <w:jc w:val="left"/>
              <w:rPr>
                <w:rFonts w:hint="eastAsia" w:ascii="宋体" w:hAnsi="宋体"/>
                <w:kern w:val="0"/>
                <w:sz w:val="20"/>
              </w:rPr>
            </w:pPr>
            <w:r>
              <w:rPr>
                <w:rFonts w:hint="eastAsia" w:ascii="宋体" w:hAnsi="宋体"/>
                <w:kern w:val="0"/>
                <w:sz w:val="20"/>
              </w:rPr>
              <w:t>　</w:t>
            </w:r>
          </w:p>
        </w:tc>
        <w:tc>
          <w:tcPr>
            <w:tcW w:w="832" w:type="dxa"/>
            <w:tcBorders>
              <w:top w:val="nil"/>
              <w:left w:val="nil"/>
              <w:bottom w:val="nil"/>
              <w:right w:val="nil"/>
              <w:tl2br w:val="nil"/>
              <w:tr2bl w:val="nil"/>
            </w:tcBorders>
            <w:shd w:val="clear" w:color="auto" w:fill="FFFFFF"/>
            <w:vAlign w:val="center"/>
          </w:tcPr>
          <w:p>
            <w:pPr>
              <w:widowControl/>
              <w:spacing w:beforeLines="0" w:afterLines="0"/>
              <w:jc w:val="left"/>
              <w:rPr>
                <w:rFonts w:hint="eastAsia" w:ascii="宋体" w:hAnsi="宋体"/>
                <w:kern w:val="0"/>
                <w:sz w:val="20"/>
              </w:rPr>
            </w:pPr>
            <w:r>
              <w:rPr>
                <w:rFonts w:hint="eastAsia" w:ascii="宋体" w:hAnsi="宋体"/>
                <w:kern w:val="0"/>
                <w:sz w:val="20"/>
              </w:rPr>
              <w:t>　</w:t>
            </w:r>
          </w:p>
        </w:tc>
        <w:tc>
          <w:tcPr>
            <w:tcW w:w="968" w:type="dxa"/>
            <w:tcBorders>
              <w:top w:val="nil"/>
              <w:left w:val="nil"/>
              <w:bottom w:val="nil"/>
              <w:right w:val="nil"/>
              <w:tl2br w:val="nil"/>
              <w:tr2bl w:val="nil"/>
            </w:tcBorders>
            <w:shd w:val="clear" w:color="auto" w:fill="FFFFFF"/>
            <w:vAlign w:val="center"/>
          </w:tcPr>
          <w:p>
            <w:pPr>
              <w:widowControl/>
              <w:spacing w:beforeLines="0" w:afterLines="0"/>
              <w:jc w:val="left"/>
              <w:rPr>
                <w:rFonts w:hint="eastAsia" w:ascii="宋体" w:hAnsi="宋体"/>
                <w:kern w:val="0"/>
                <w:sz w:val="20"/>
              </w:rPr>
            </w:pPr>
            <w:r>
              <w:rPr>
                <w:rFonts w:hint="eastAsia" w:ascii="宋体" w:hAnsi="宋体"/>
                <w:kern w:val="0"/>
                <w:sz w:val="20"/>
              </w:rPr>
              <w:t>　</w:t>
            </w:r>
          </w:p>
        </w:tc>
        <w:tc>
          <w:tcPr>
            <w:tcW w:w="1134"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color w:val="000000"/>
                <w:kern w:val="0"/>
                <w:sz w:val="20"/>
              </w:rPr>
            </w:pPr>
            <w:r>
              <w:rPr>
                <w:rFonts w:hint="eastAsia" w:ascii="宋体" w:hAnsi="宋体"/>
                <w:color w:val="000000"/>
                <w:kern w:val="0"/>
                <w:sz w:val="2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trPr>
        <w:tc>
          <w:tcPr>
            <w:tcW w:w="5854" w:type="dxa"/>
            <w:gridSpan w:val="6"/>
            <w:tcBorders>
              <w:top w:val="nil"/>
              <w:left w:val="nil"/>
              <w:bottom w:val="nil"/>
              <w:right w:val="nil"/>
              <w:tl2br w:val="nil"/>
              <w:tr2bl w:val="nil"/>
            </w:tcBorders>
            <w:shd w:val="clear" w:color="auto" w:fill="FFFFFF"/>
            <w:vAlign w:val="center"/>
          </w:tcPr>
          <w:p>
            <w:pPr>
              <w:widowControl/>
              <w:spacing w:beforeLines="0" w:afterLines="0"/>
              <w:jc w:val="left"/>
              <w:rPr>
                <w:rFonts w:hint="eastAsia" w:ascii="宋体" w:hAnsi="宋体"/>
                <w:color w:val="000000"/>
                <w:kern w:val="0"/>
                <w:sz w:val="20"/>
              </w:rPr>
            </w:pPr>
            <w:r>
              <w:rPr>
                <w:rFonts w:hint="eastAsia" w:ascii="宋体" w:hAnsi="宋体"/>
                <w:color w:val="000000"/>
                <w:kern w:val="0"/>
                <w:sz w:val="20"/>
              </w:rPr>
              <w:t>部门：</w:t>
            </w:r>
            <w:r>
              <w:rPr>
                <w:rFonts w:hint="eastAsia" w:ascii="宋体" w:hAnsi="宋体"/>
                <w:color w:val="000000"/>
                <w:kern w:val="0"/>
                <w:sz w:val="20"/>
                <w:lang w:eastAsia="zh-CN"/>
              </w:rPr>
              <w:t>广东省肇庆市质量计量监督检测所（本级）</w:t>
            </w:r>
          </w:p>
          <w:p>
            <w:pPr>
              <w:widowControl/>
              <w:spacing w:beforeLines="0" w:afterLines="0"/>
              <w:jc w:val="center"/>
              <w:rPr>
                <w:rFonts w:hint="eastAsia" w:ascii="宋体" w:hAnsi="宋体"/>
                <w:kern w:val="0"/>
                <w:sz w:val="20"/>
              </w:rPr>
            </w:pPr>
            <w:r>
              <w:rPr>
                <w:rFonts w:hint="eastAsia" w:ascii="宋体" w:hAnsi="宋体"/>
                <w:kern w:val="0"/>
                <w:sz w:val="20"/>
              </w:rPr>
              <w:t>　</w:t>
            </w:r>
          </w:p>
          <w:p>
            <w:pPr>
              <w:widowControl/>
              <w:spacing w:beforeLines="0" w:afterLines="0"/>
              <w:jc w:val="left"/>
              <w:rPr>
                <w:rFonts w:hint="eastAsia" w:ascii="宋体" w:hAnsi="宋体"/>
                <w:kern w:val="0"/>
                <w:sz w:val="20"/>
              </w:rPr>
            </w:pPr>
            <w:r>
              <w:rPr>
                <w:rFonts w:hint="eastAsia" w:ascii="宋体" w:hAnsi="宋体"/>
                <w:kern w:val="0"/>
                <w:sz w:val="20"/>
              </w:rPr>
              <w:t>　</w:t>
            </w:r>
          </w:p>
          <w:p>
            <w:pPr>
              <w:widowControl/>
              <w:spacing w:beforeLines="0" w:afterLines="0"/>
              <w:jc w:val="left"/>
              <w:rPr>
                <w:rFonts w:hint="eastAsia" w:ascii="宋体" w:hAnsi="宋体"/>
                <w:kern w:val="0"/>
                <w:sz w:val="20"/>
              </w:rPr>
            </w:pPr>
            <w:r>
              <w:rPr>
                <w:rFonts w:hint="eastAsia" w:ascii="宋体" w:hAnsi="宋体"/>
                <w:kern w:val="0"/>
                <w:sz w:val="20"/>
              </w:rPr>
              <w:t>　</w:t>
            </w:r>
          </w:p>
          <w:p>
            <w:pPr>
              <w:widowControl/>
              <w:spacing w:beforeLines="0" w:afterLines="0"/>
              <w:jc w:val="left"/>
              <w:rPr>
                <w:rFonts w:hint="eastAsia" w:ascii="宋体" w:hAnsi="宋体"/>
                <w:kern w:val="0"/>
                <w:sz w:val="20"/>
              </w:rPr>
            </w:pPr>
            <w:r>
              <w:rPr>
                <w:rFonts w:hint="eastAsia" w:ascii="宋体" w:hAnsi="宋体"/>
                <w:kern w:val="0"/>
                <w:sz w:val="20"/>
              </w:rPr>
              <w:t>　</w:t>
            </w:r>
          </w:p>
        </w:tc>
        <w:tc>
          <w:tcPr>
            <w:tcW w:w="832" w:type="dxa"/>
            <w:tcBorders>
              <w:top w:val="nil"/>
              <w:left w:val="nil"/>
              <w:bottom w:val="single" w:color="auto" w:sz="8" w:space="0"/>
              <w:right w:val="nil"/>
              <w:tl2br w:val="nil"/>
              <w:tr2bl w:val="nil"/>
            </w:tcBorders>
            <w:shd w:val="clear" w:color="auto" w:fill="FFFFFF"/>
            <w:vAlign w:val="center"/>
          </w:tcPr>
          <w:p>
            <w:pPr>
              <w:widowControl/>
              <w:spacing w:beforeLines="0" w:afterLines="0"/>
              <w:jc w:val="left"/>
              <w:rPr>
                <w:rFonts w:hint="eastAsia" w:ascii="宋体" w:hAnsi="宋体"/>
                <w:kern w:val="0"/>
                <w:sz w:val="20"/>
              </w:rPr>
            </w:pPr>
            <w:r>
              <w:rPr>
                <w:rFonts w:hint="eastAsia" w:ascii="宋体" w:hAnsi="宋体"/>
                <w:kern w:val="0"/>
                <w:sz w:val="20"/>
              </w:rPr>
              <w:t>　</w:t>
            </w:r>
          </w:p>
        </w:tc>
        <w:tc>
          <w:tcPr>
            <w:tcW w:w="968" w:type="dxa"/>
            <w:tcBorders>
              <w:top w:val="nil"/>
              <w:left w:val="nil"/>
              <w:bottom w:val="nil"/>
              <w:right w:val="nil"/>
              <w:tl2br w:val="nil"/>
              <w:tr2bl w:val="nil"/>
            </w:tcBorders>
            <w:shd w:val="clear" w:color="auto" w:fill="FFFFFF"/>
            <w:vAlign w:val="center"/>
          </w:tcPr>
          <w:p>
            <w:pPr>
              <w:widowControl/>
              <w:spacing w:beforeLines="0" w:afterLines="0"/>
              <w:jc w:val="left"/>
              <w:rPr>
                <w:rFonts w:hint="eastAsia" w:ascii="宋体" w:hAnsi="宋体"/>
                <w:kern w:val="0"/>
                <w:sz w:val="20"/>
              </w:rPr>
            </w:pPr>
            <w:r>
              <w:rPr>
                <w:rFonts w:hint="eastAsia" w:ascii="宋体" w:hAnsi="宋体"/>
                <w:kern w:val="0"/>
                <w:sz w:val="20"/>
              </w:rPr>
              <w:t>　</w:t>
            </w:r>
          </w:p>
        </w:tc>
        <w:tc>
          <w:tcPr>
            <w:tcW w:w="1134" w:type="dxa"/>
            <w:tcBorders>
              <w:top w:val="nil"/>
              <w:left w:val="nil"/>
              <w:bottom w:val="nil"/>
              <w:right w:val="nil"/>
              <w:tl2br w:val="nil"/>
              <w:tr2bl w:val="nil"/>
            </w:tcBorders>
            <w:shd w:val="clear" w:color="auto" w:fill="FFFFFF"/>
            <w:vAlign w:val="center"/>
          </w:tcPr>
          <w:p>
            <w:pPr>
              <w:widowControl/>
              <w:spacing w:beforeLines="0" w:afterLines="0"/>
              <w:jc w:val="right"/>
              <w:rPr>
                <w:rFonts w:hint="eastAsia" w:ascii="宋体" w:hAnsi="宋体"/>
                <w:color w:val="000000"/>
                <w:kern w:val="0"/>
                <w:sz w:val="20"/>
              </w:rPr>
            </w:pPr>
            <w:r>
              <w:rPr>
                <w:rFonts w:hint="eastAsia" w:ascii="宋体" w:hAnsi="宋体"/>
                <w:color w:val="000000"/>
                <w:kern w:val="0"/>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850" w:type="dxa"/>
            <w:gridSpan w:val="3"/>
            <w:tcBorders>
              <w:top w:val="single" w:color="auto" w:sz="8" w:space="0"/>
              <w:left w:val="single" w:color="auto" w:sz="8" w:space="0"/>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 xml:space="preserve">项 </w:t>
            </w:r>
            <w:r>
              <w:rPr>
                <w:rFonts w:hint="eastAsia" w:ascii="宋体" w:hAnsi="宋体"/>
                <w:color w:val="000000"/>
                <w:kern w:val="0"/>
                <w:sz w:val="22"/>
              </w:rPr>
              <w:t xml:space="preserve">   </w:t>
            </w:r>
            <w:r>
              <w:rPr>
                <w:rFonts w:hint="eastAsia" w:ascii="宋体" w:hAnsi="宋体"/>
                <w:kern w:val="0"/>
                <w:sz w:val="24"/>
              </w:rPr>
              <w:t>目</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年初结转和结余</w:t>
            </w:r>
          </w:p>
        </w:tc>
        <w:tc>
          <w:tcPr>
            <w:tcW w:w="104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本年收入</w:t>
            </w:r>
          </w:p>
        </w:tc>
        <w:tc>
          <w:tcPr>
            <w:tcW w:w="2767" w:type="dxa"/>
            <w:gridSpan w:val="3"/>
            <w:tcBorders>
              <w:top w:val="single" w:color="auto" w:sz="8" w:space="0"/>
              <w:left w:val="nil"/>
              <w:bottom w:val="single" w:color="auto" w:sz="4" w:space="0"/>
              <w:right w:val="nil"/>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本年支出</w:t>
            </w:r>
          </w:p>
        </w:tc>
        <w:tc>
          <w:tcPr>
            <w:tcW w:w="1134" w:type="dxa"/>
            <w:vMerge w:val="restart"/>
            <w:tcBorders>
              <w:top w:val="single" w:color="auto" w:sz="8" w:space="0"/>
              <w:left w:val="single" w:color="auto" w:sz="4" w:space="0"/>
              <w:bottom w:val="single" w:color="000000" w:sz="4" w:space="0"/>
              <w:right w:val="single" w:color="auto" w:sz="8"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056" w:type="dxa"/>
            <w:gridSpan w:val="2"/>
            <w:vMerge w:val="restart"/>
            <w:tcBorders>
              <w:top w:val="single" w:color="auto" w:sz="4" w:space="0"/>
              <w:left w:val="single" w:color="auto" w:sz="8" w:space="0"/>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功能分类科目编码</w:t>
            </w:r>
          </w:p>
        </w:tc>
        <w:tc>
          <w:tcPr>
            <w:tcW w:w="1794" w:type="dxa"/>
            <w:vMerge w:val="restart"/>
            <w:tcBorders>
              <w:top w:val="nil"/>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科目名称</w:t>
            </w:r>
          </w:p>
        </w:tc>
        <w:tc>
          <w:tcPr>
            <w:tcW w:w="993" w:type="dxa"/>
            <w:vMerge w:val="continue"/>
            <w:tcBorders>
              <w:top w:val="single" w:color="auto" w:sz="4" w:space="0"/>
              <w:left w:val="single" w:color="auto" w:sz="4" w:space="0"/>
              <w:bottom w:val="single" w:color="auto" w:sz="4" w:space="0"/>
              <w:right w:val="nil"/>
              <w:tl2br w:val="nil"/>
              <w:tr2bl w:val="nil"/>
            </w:tcBorders>
            <w:vAlign w:val="center"/>
          </w:tcPr>
          <w:p>
            <w:pPr>
              <w:widowControl/>
              <w:spacing w:beforeLines="0" w:afterLines="0"/>
              <w:jc w:val="left"/>
              <w:rPr>
                <w:rFonts w:hint="eastAsia" w:ascii="宋体" w:hAnsi="宋体"/>
                <w:kern w:val="0"/>
                <w:sz w:val="24"/>
              </w:rPr>
            </w:pPr>
          </w:p>
        </w:tc>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967" w:type="dxa"/>
            <w:vMerge w:val="restart"/>
            <w:tcBorders>
              <w:top w:val="nil"/>
              <w:left w:val="single" w:color="auto" w:sz="4" w:space="0"/>
              <w:bottom w:val="single" w:color="000000" w:sz="4" w:space="0"/>
              <w:right w:val="single" w:color="auto" w:sz="4"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小计</w:t>
            </w:r>
          </w:p>
        </w:tc>
        <w:tc>
          <w:tcPr>
            <w:tcW w:w="832" w:type="dxa"/>
            <w:vMerge w:val="restart"/>
            <w:tcBorders>
              <w:top w:val="nil"/>
              <w:left w:val="single" w:color="auto" w:sz="4" w:space="0"/>
              <w:bottom w:val="single" w:color="000000" w:sz="4" w:space="0"/>
              <w:right w:val="single" w:color="auto" w:sz="4"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 xml:space="preserve">基本支出  </w:t>
            </w:r>
          </w:p>
        </w:tc>
        <w:tc>
          <w:tcPr>
            <w:tcW w:w="968" w:type="dxa"/>
            <w:vMerge w:val="restart"/>
            <w:tcBorders>
              <w:top w:val="nil"/>
              <w:left w:val="single" w:color="auto" w:sz="4" w:space="0"/>
              <w:bottom w:val="single" w:color="000000" w:sz="4" w:space="0"/>
              <w:right w:val="nil"/>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项目支出</w:t>
            </w:r>
          </w:p>
        </w:tc>
        <w:tc>
          <w:tcPr>
            <w:tcW w:w="1134" w:type="dxa"/>
            <w:vMerge w:val="continue"/>
            <w:tcBorders>
              <w:top w:val="single" w:color="auto" w:sz="8" w:space="0"/>
              <w:left w:val="single" w:color="auto" w:sz="4" w:space="0"/>
              <w:bottom w:val="single" w:color="000000" w:sz="4" w:space="0"/>
              <w:right w:val="single" w:color="auto" w:sz="8" w:space="0"/>
              <w:tl2br w:val="nil"/>
              <w:tr2bl w:val="nil"/>
            </w:tcBorders>
            <w:vAlign w:val="center"/>
          </w:tcPr>
          <w:p>
            <w:pPr>
              <w:widowControl/>
              <w:spacing w:beforeLines="0" w:afterLines="0"/>
              <w:jc w:val="left"/>
              <w:rPr>
                <w:rFonts w:hint="eastAsia" w:ascii="宋体"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056" w:type="dxa"/>
            <w:gridSpan w:val="2"/>
            <w:vMerge w:val="continue"/>
            <w:tcBorders>
              <w:top w:val="single" w:color="auto" w:sz="4" w:space="0"/>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1794" w:type="dxa"/>
            <w:vMerge w:val="continue"/>
            <w:tcBorders>
              <w:top w:val="nil"/>
              <w:left w:val="single" w:color="auto" w:sz="4"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993" w:type="dxa"/>
            <w:vMerge w:val="continue"/>
            <w:tcBorders>
              <w:top w:val="single" w:color="auto" w:sz="4" w:space="0"/>
              <w:left w:val="single" w:color="auto" w:sz="4" w:space="0"/>
              <w:bottom w:val="single" w:color="auto" w:sz="4" w:space="0"/>
              <w:right w:val="nil"/>
              <w:tl2br w:val="nil"/>
              <w:tr2bl w:val="nil"/>
            </w:tcBorders>
            <w:vAlign w:val="center"/>
          </w:tcPr>
          <w:p>
            <w:pPr>
              <w:widowControl/>
              <w:spacing w:beforeLines="0" w:afterLines="0"/>
              <w:jc w:val="left"/>
              <w:rPr>
                <w:rFonts w:hint="eastAsia" w:ascii="宋体" w:hAnsi="宋体"/>
                <w:kern w:val="0"/>
                <w:sz w:val="24"/>
              </w:rPr>
            </w:pPr>
          </w:p>
        </w:tc>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967" w:type="dxa"/>
            <w:vMerge w:val="continue"/>
            <w:tcBorders>
              <w:top w:val="nil"/>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832" w:type="dxa"/>
            <w:vMerge w:val="continue"/>
            <w:tcBorders>
              <w:top w:val="nil"/>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968" w:type="dxa"/>
            <w:vMerge w:val="continue"/>
            <w:tcBorders>
              <w:top w:val="nil"/>
              <w:left w:val="single" w:color="auto" w:sz="4" w:space="0"/>
              <w:bottom w:val="single" w:color="000000" w:sz="4" w:space="0"/>
              <w:right w:val="nil"/>
              <w:tl2br w:val="nil"/>
              <w:tr2bl w:val="nil"/>
            </w:tcBorders>
            <w:vAlign w:val="center"/>
          </w:tcPr>
          <w:p>
            <w:pPr>
              <w:widowControl/>
              <w:spacing w:beforeLines="0" w:afterLines="0"/>
              <w:jc w:val="left"/>
              <w:rPr>
                <w:rFonts w:hint="eastAsia" w:ascii="宋体" w:hAnsi="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l2br w:val="nil"/>
              <w:tr2bl w:val="nil"/>
            </w:tcBorders>
            <w:vAlign w:val="center"/>
          </w:tcPr>
          <w:p>
            <w:pPr>
              <w:widowControl/>
              <w:spacing w:beforeLines="0" w:afterLines="0"/>
              <w:jc w:val="left"/>
              <w:rPr>
                <w:rFonts w:hint="eastAsia" w:ascii="宋体"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056" w:type="dxa"/>
            <w:gridSpan w:val="2"/>
            <w:vMerge w:val="continue"/>
            <w:tcBorders>
              <w:top w:val="single" w:color="auto" w:sz="4" w:space="0"/>
              <w:left w:val="single" w:color="auto" w:sz="8"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1794" w:type="dxa"/>
            <w:vMerge w:val="continue"/>
            <w:tcBorders>
              <w:top w:val="nil"/>
              <w:left w:val="single" w:color="auto" w:sz="4"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993" w:type="dxa"/>
            <w:vMerge w:val="continue"/>
            <w:tcBorders>
              <w:top w:val="single" w:color="auto" w:sz="4" w:space="0"/>
              <w:left w:val="single" w:color="auto" w:sz="4" w:space="0"/>
              <w:bottom w:val="single" w:color="auto" w:sz="4" w:space="0"/>
              <w:right w:val="nil"/>
              <w:tl2br w:val="nil"/>
              <w:tr2bl w:val="nil"/>
            </w:tcBorders>
            <w:vAlign w:val="center"/>
          </w:tcPr>
          <w:p>
            <w:pPr>
              <w:widowControl/>
              <w:spacing w:beforeLines="0" w:afterLines="0"/>
              <w:jc w:val="left"/>
              <w:rPr>
                <w:rFonts w:hint="eastAsia" w:ascii="宋体" w:hAnsi="宋体"/>
                <w:kern w:val="0"/>
                <w:sz w:val="24"/>
              </w:rPr>
            </w:pPr>
          </w:p>
        </w:tc>
        <w:tc>
          <w:tcPr>
            <w:tcW w:w="10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967" w:type="dxa"/>
            <w:vMerge w:val="continue"/>
            <w:tcBorders>
              <w:top w:val="nil"/>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832" w:type="dxa"/>
            <w:vMerge w:val="continue"/>
            <w:tcBorders>
              <w:top w:val="nil"/>
              <w:left w:val="single" w:color="auto" w:sz="4" w:space="0"/>
              <w:bottom w:val="single" w:color="000000" w:sz="4" w:space="0"/>
              <w:right w:val="single" w:color="auto" w:sz="4" w:space="0"/>
              <w:tl2br w:val="nil"/>
              <w:tr2bl w:val="nil"/>
            </w:tcBorders>
            <w:vAlign w:val="center"/>
          </w:tcPr>
          <w:p>
            <w:pPr>
              <w:widowControl/>
              <w:spacing w:beforeLines="0" w:afterLines="0"/>
              <w:jc w:val="left"/>
              <w:rPr>
                <w:rFonts w:hint="eastAsia" w:ascii="宋体" w:hAnsi="宋体"/>
                <w:kern w:val="0"/>
                <w:sz w:val="24"/>
              </w:rPr>
            </w:pPr>
          </w:p>
        </w:tc>
        <w:tc>
          <w:tcPr>
            <w:tcW w:w="968" w:type="dxa"/>
            <w:vMerge w:val="continue"/>
            <w:tcBorders>
              <w:top w:val="nil"/>
              <w:left w:val="single" w:color="auto" w:sz="4" w:space="0"/>
              <w:bottom w:val="single" w:color="000000" w:sz="4" w:space="0"/>
              <w:right w:val="nil"/>
              <w:tl2br w:val="nil"/>
              <w:tr2bl w:val="nil"/>
            </w:tcBorders>
            <w:vAlign w:val="center"/>
          </w:tcPr>
          <w:p>
            <w:pPr>
              <w:widowControl/>
              <w:spacing w:beforeLines="0" w:afterLines="0"/>
              <w:jc w:val="left"/>
              <w:rPr>
                <w:rFonts w:hint="eastAsia" w:ascii="宋体" w:hAnsi="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l2br w:val="nil"/>
              <w:tr2bl w:val="nil"/>
            </w:tcBorders>
            <w:vAlign w:val="center"/>
          </w:tcPr>
          <w:p>
            <w:pPr>
              <w:widowControl/>
              <w:spacing w:beforeLines="0" w:afterLines="0"/>
              <w:jc w:val="left"/>
              <w:rPr>
                <w:rFonts w:hint="eastAsia" w:ascii="宋体" w:hAnsi="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850" w:type="dxa"/>
            <w:gridSpan w:val="3"/>
            <w:tcBorders>
              <w:top w:val="single" w:color="auto" w:sz="4" w:space="0"/>
              <w:left w:val="single" w:color="auto" w:sz="8" w:space="0"/>
              <w:bottom w:val="single" w:color="auto" w:sz="4" w:space="0"/>
              <w:right w:val="single" w:color="000000" w:sz="4"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栏次</w:t>
            </w:r>
          </w:p>
        </w:tc>
        <w:tc>
          <w:tcPr>
            <w:tcW w:w="993" w:type="dxa"/>
            <w:tcBorders>
              <w:top w:val="single" w:color="auto" w:sz="4" w:space="0"/>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1</w:t>
            </w:r>
          </w:p>
        </w:tc>
        <w:tc>
          <w:tcPr>
            <w:tcW w:w="1044" w:type="dxa"/>
            <w:tcBorders>
              <w:top w:val="single" w:color="auto" w:sz="4" w:space="0"/>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2</w:t>
            </w:r>
          </w:p>
        </w:tc>
        <w:tc>
          <w:tcPr>
            <w:tcW w:w="967"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3</w:t>
            </w:r>
          </w:p>
        </w:tc>
        <w:tc>
          <w:tcPr>
            <w:tcW w:w="83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4</w:t>
            </w:r>
          </w:p>
        </w:tc>
        <w:tc>
          <w:tcPr>
            <w:tcW w:w="968" w:type="dxa"/>
            <w:tcBorders>
              <w:top w:val="nil"/>
              <w:left w:val="nil"/>
              <w:bottom w:val="single" w:color="auto" w:sz="4" w:space="0"/>
              <w:right w:val="nil"/>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5</w:t>
            </w:r>
          </w:p>
        </w:tc>
        <w:tc>
          <w:tcPr>
            <w:tcW w:w="1134" w:type="dxa"/>
            <w:tcBorders>
              <w:top w:val="nil"/>
              <w:left w:val="single" w:color="auto" w:sz="4" w:space="0"/>
              <w:bottom w:val="single" w:color="auto" w:sz="4" w:space="0"/>
              <w:right w:val="single" w:color="auto" w:sz="8"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850" w:type="dxa"/>
            <w:gridSpan w:val="3"/>
            <w:tcBorders>
              <w:top w:val="nil"/>
              <w:left w:val="single" w:color="auto" w:sz="8" w:space="0"/>
              <w:bottom w:val="single" w:color="auto" w:sz="4" w:space="0"/>
              <w:right w:val="single" w:color="000000" w:sz="4"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rPr>
              <w:t>合计</w:t>
            </w:r>
          </w:p>
        </w:tc>
        <w:tc>
          <w:tcPr>
            <w:tcW w:w="993"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lang w:val="en-US" w:eastAsia="zh-CN"/>
              </w:rPr>
              <w:t>0</w:t>
            </w:r>
            <w:r>
              <w:rPr>
                <w:rFonts w:hint="eastAsia" w:ascii="宋体" w:hAnsi="宋体"/>
                <w:kern w:val="0"/>
                <w:sz w:val="24"/>
              </w:rPr>
              <w:t>　</w:t>
            </w:r>
          </w:p>
        </w:tc>
        <w:tc>
          <w:tcPr>
            <w:tcW w:w="1044"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lang w:val="en-US" w:eastAsia="zh-CN"/>
              </w:rPr>
              <w:t>0</w:t>
            </w:r>
            <w:r>
              <w:rPr>
                <w:rFonts w:hint="eastAsia" w:ascii="宋体" w:hAnsi="宋体"/>
                <w:kern w:val="0"/>
                <w:sz w:val="24"/>
              </w:rPr>
              <w:t>　</w:t>
            </w:r>
          </w:p>
        </w:tc>
        <w:tc>
          <w:tcPr>
            <w:tcW w:w="967"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rPr>
              <w:t>　</w:t>
            </w:r>
            <w:r>
              <w:rPr>
                <w:rFonts w:hint="eastAsia" w:ascii="宋体" w:hAnsi="宋体"/>
                <w:kern w:val="0"/>
                <w:sz w:val="24"/>
                <w:lang w:val="en-US" w:eastAsia="zh-CN"/>
              </w:rPr>
              <w:t>0</w:t>
            </w:r>
          </w:p>
        </w:tc>
        <w:tc>
          <w:tcPr>
            <w:tcW w:w="832" w:type="dxa"/>
            <w:tcBorders>
              <w:top w:val="nil"/>
              <w:left w:val="nil"/>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lang w:val="en-US" w:eastAsia="zh-CN"/>
              </w:rPr>
              <w:t>0</w:t>
            </w:r>
            <w:r>
              <w:rPr>
                <w:rFonts w:hint="eastAsia" w:ascii="宋体" w:hAnsi="宋体"/>
                <w:kern w:val="0"/>
                <w:sz w:val="24"/>
              </w:rPr>
              <w:t>　</w:t>
            </w:r>
          </w:p>
        </w:tc>
        <w:tc>
          <w:tcPr>
            <w:tcW w:w="968" w:type="dxa"/>
            <w:tcBorders>
              <w:top w:val="nil"/>
              <w:left w:val="nil"/>
              <w:bottom w:val="single" w:color="auto" w:sz="4" w:space="0"/>
              <w:right w:val="nil"/>
              <w:tl2br w:val="nil"/>
              <w:tr2bl w:val="nil"/>
            </w:tcBorders>
            <w:vAlign w:val="center"/>
          </w:tcPr>
          <w:p>
            <w:pPr>
              <w:widowControl/>
              <w:spacing w:beforeLines="0" w:afterLines="0"/>
              <w:jc w:val="center"/>
              <w:rPr>
                <w:rFonts w:hint="eastAsia" w:ascii="宋体" w:hAnsi="宋体" w:eastAsia="宋体"/>
                <w:kern w:val="0"/>
                <w:sz w:val="24"/>
                <w:lang w:val="en-US" w:eastAsia="zh-CN"/>
              </w:rPr>
            </w:pPr>
            <w:r>
              <w:rPr>
                <w:rFonts w:hint="eastAsia" w:ascii="宋体" w:hAnsi="宋体"/>
                <w:kern w:val="0"/>
                <w:sz w:val="24"/>
                <w:lang w:val="en-US" w:eastAsia="zh-CN"/>
              </w:rPr>
              <w:t>0</w:t>
            </w:r>
            <w:r>
              <w:rPr>
                <w:rFonts w:hint="eastAsia" w:ascii="宋体" w:hAnsi="宋体"/>
                <w:kern w:val="0"/>
                <w:sz w:val="24"/>
              </w:rPr>
              <w:t>　</w:t>
            </w:r>
          </w:p>
        </w:tc>
        <w:tc>
          <w:tcPr>
            <w:tcW w:w="1134" w:type="dxa"/>
            <w:tcBorders>
              <w:top w:val="nil"/>
              <w:left w:val="single" w:color="auto" w:sz="4" w:space="0"/>
              <w:bottom w:val="single" w:color="auto" w:sz="4" w:space="0"/>
              <w:right w:val="single" w:color="auto" w:sz="8" w:space="0"/>
              <w:tl2br w:val="nil"/>
              <w:tr2bl w:val="nil"/>
            </w:tcBorders>
            <w:vAlign w:val="center"/>
          </w:tcPr>
          <w:p>
            <w:pPr>
              <w:widowControl/>
              <w:spacing w:beforeLines="0" w:afterLines="0"/>
              <w:jc w:val="center"/>
              <w:rPr>
                <w:rFonts w:hint="eastAsia" w:ascii="宋体" w:hAnsi="宋体"/>
                <w:kern w:val="0"/>
                <w:sz w:val="24"/>
              </w:rPr>
            </w:pPr>
            <w:r>
              <w:rPr>
                <w:rFonts w:hint="eastAsia" w:ascii="宋体" w:hAnsi="宋体"/>
                <w:kern w:val="0"/>
                <w:sz w:val="24"/>
                <w:lang w:val="en-US" w:eastAsia="zh-CN"/>
              </w:rPr>
              <w:t>0</w:t>
            </w:r>
            <w:r>
              <w:rPr>
                <w:rFonts w:hint="eastAsia" w:ascii="宋体" w:hAnsi="宋体"/>
                <w:kern w:val="0"/>
                <w:sz w:val="24"/>
              </w:rPr>
              <w:t>　</w:t>
            </w:r>
          </w:p>
        </w:tc>
      </w:tr>
    </w:tbl>
    <w:p>
      <w:pPr>
        <w:spacing w:beforeLines="0" w:afterLines="0" w:line="288" w:lineRule="auto"/>
        <w:rPr>
          <w:rFonts w:hint="eastAsia" w:ascii="仿宋_GB2312" w:eastAsia="仿宋_GB2312"/>
          <w:sz w:val="28"/>
        </w:rPr>
      </w:pPr>
      <w:r>
        <w:rPr>
          <w:rFonts w:hint="eastAsia" w:ascii="仿宋_GB2312" w:eastAsia="仿宋_GB2312"/>
          <w:sz w:val="28"/>
        </w:rPr>
        <w:t>注：本表反映部门本年度政府性基金预算财政拨款收入、支出及结转结余情况。</w:t>
      </w:r>
    </w:p>
    <w:p>
      <w:pPr>
        <w:spacing w:beforeLines="0" w:afterLines="0" w:line="288" w:lineRule="auto"/>
        <w:ind w:firstLine="723" w:firstLineChars="200"/>
        <w:outlineLvl w:val="0"/>
        <w:rPr>
          <w:rFonts w:hint="eastAsia" w:ascii="宋体" w:hAnsi="宋体"/>
          <w:b/>
          <w:sz w:val="36"/>
        </w:rPr>
      </w:pPr>
      <w:r>
        <w:rPr>
          <w:rFonts w:hint="eastAsia" w:ascii="宋体" w:hAnsi="宋体"/>
          <w:b/>
          <w:sz w:val="36"/>
        </w:rPr>
        <w:t xml:space="preserve">第三部分   </w:t>
      </w:r>
      <w:r>
        <w:rPr>
          <w:rFonts w:hint="eastAsia" w:ascii="宋体" w:hAnsi="宋体"/>
          <w:b/>
          <w:sz w:val="36"/>
          <w:lang w:eastAsia="zh-CN"/>
        </w:rPr>
        <w:t>广东省肇庆市质量计量监督检测所（本级）</w:t>
      </w:r>
      <w:r>
        <w:rPr>
          <w:rFonts w:hint="eastAsia" w:ascii="宋体" w:hAnsi="宋体"/>
          <w:b/>
          <w:sz w:val="36"/>
          <w:lang w:val="en-US" w:eastAsia="zh-CN"/>
        </w:rPr>
        <w:t>2017</w:t>
      </w:r>
      <w:r>
        <w:rPr>
          <w:rFonts w:hint="eastAsia" w:ascii="宋体" w:hAnsi="宋体"/>
          <w:b/>
          <w:sz w:val="36"/>
        </w:rPr>
        <w:t>年部门决算情况说明</w:t>
      </w:r>
    </w:p>
    <w:p>
      <w:pPr>
        <w:spacing w:beforeLines="0" w:afterLines="0" w:line="288" w:lineRule="auto"/>
        <w:ind w:firstLine="643" w:firstLineChars="200"/>
        <w:rPr>
          <w:rFonts w:hint="eastAsia" w:ascii="仿宋_GB2312" w:eastAsia="仿宋_GB2312"/>
          <w:b/>
          <w:sz w:val="32"/>
        </w:rPr>
      </w:pPr>
      <w:r>
        <w:rPr>
          <w:rFonts w:hint="eastAsia" w:ascii="仿宋_GB2312" w:eastAsia="仿宋_GB2312"/>
          <w:b/>
          <w:sz w:val="32"/>
        </w:rPr>
        <w:t>一、</w:t>
      </w:r>
      <w:r>
        <w:rPr>
          <w:rFonts w:hint="eastAsia" w:ascii="仿宋_GB2312" w:eastAsia="仿宋_GB2312"/>
          <w:b/>
          <w:sz w:val="32"/>
          <w:lang w:val="en-US" w:eastAsia="zh-CN"/>
        </w:rPr>
        <w:t>2017</w:t>
      </w:r>
      <w:r>
        <w:rPr>
          <w:rFonts w:hint="eastAsia" w:ascii="仿宋_GB2312" w:eastAsia="仿宋_GB2312"/>
          <w:b/>
          <w:sz w:val="32"/>
        </w:rPr>
        <w:t>年度收入支出决算总体情况说明</w:t>
      </w:r>
    </w:p>
    <w:p>
      <w:pPr>
        <w:spacing w:beforeLines="0" w:afterLines="0" w:line="288" w:lineRule="auto"/>
        <w:ind w:firstLine="640" w:firstLineChars="200"/>
        <w:rPr>
          <w:rFonts w:hint="eastAsia" w:ascii="仿宋_GB2312" w:eastAsia="仿宋_GB2312"/>
          <w:sz w:val="32"/>
        </w:rPr>
      </w:pPr>
      <w:r>
        <w:rPr>
          <w:rFonts w:hint="eastAsia" w:ascii="仿宋_GB2312" w:eastAsia="仿宋_GB2312"/>
          <w:sz w:val="32"/>
          <w:szCs w:val="22"/>
          <w:lang w:eastAsia="zh-CN"/>
        </w:rPr>
        <w:t>支出决算总规模、各类支出决算规模及各类支出增减变化情况。格式如下：</w:t>
      </w:r>
    </w:p>
    <w:p>
      <w:pPr>
        <w:spacing w:beforeLines="0" w:afterLines="0" w:line="288" w:lineRule="auto"/>
        <w:ind w:firstLine="643" w:firstLineChars="200"/>
        <w:rPr>
          <w:rFonts w:hint="eastAsia" w:ascii="仿宋_GB2312" w:eastAsia="仿宋_GB2312"/>
          <w:b/>
          <w:sz w:val="32"/>
        </w:rPr>
      </w:pPr>
      <w:r>
        <w:rPr>
          <w:rFonts w:hint="eastAsia" w:ascii="仿宋_GB2312" w:eastAsia="仿宋_GB2312"/>
          <w:b/>
          <w:sz w:val="32"/>
        </w:rPr>
        <w:t>（一）年度收入总体情况</w:t>
      </w:r>
    </w:p>
    <w:p>
      <w:pPr>
        <w:spacing w:beforeLines="0" w:afterLines="0"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lang w:eastAsia="zh-CN"/>
        </w:rPr>
        <w:t>广东省肇庆市质量计量监督检测所（本级）</w:t>
      </w:r>
      <w:r>
        <w:rPr>
          <w:rFonts w:hint="eastAsia" w:ascii="仿宋_GB2312" w:eastAsia="仿宋_GB2312"/>
          <w:sz w:val="32"/>
          <w:szCs w:val="22"/>
          <w:lang w:val="en-US" w:eastAsia="zh-CN"/>
        </w:rPr>
        <w:t>2017</w:t>
      </w:r>
      <w:r>
        <w:rPr>
          <w:rFonts w:hint="eastAsia" w:ascii="仿宋_GB2312" w:eastAsia="仿宋_GB2312"/>
          <w:sz w:val="32"/>
          <w:szCs w:val="22"/>
          <w:lang w:eastAsia="zh-CN"/>
        </w:rPr>
        <w:t>年度总收入</w:t>
      </w:r>
      <w:r>
        <w:rPr>
          <w:rFonts w:hint="eastAsia" w:ascii="仿宋_GB2312" w:eastAsia="仿宋_GB2312"/>
          <w:sz w:val="32"/>
          <w:szCs w:val="22"/>
          <w:lang w:val="en-US" w:eastAsia="zh-CN"/>
        </w:rPr>
        <w:t>4954.05</w:t>
      </w:r>
      <w:r>
        <w:rPr>
          <w:rFonts w:hint="eastAsia" w:ascii="仿宋_GB2312" w:eastAsia="仿宋_GB2312"/>
          <w:sz w:val="32"/>
          <w:szCs w:val="22"/>
          <w:lang w:eastAsia="zh-CN"/>
        </w:rPr>
        <w:t>万元，其中本年收入</w:t>
      </w:r>
      <w:r>
        <w:rPr>
          <w:rFonts w:hint="eastAsia" w:ascii="仿宋_GB2312" w:eastAsia="仿宋_GB2312"/>
          <w:sz w:val="32"/>
          <w:szCs w:val="22"/>
          <w:lang w:val="en-US" w:eastAsia="zh-CN"/>
        </w:rPr>
        <w:t>3646.48</w:t>
      </w:r>
      <w:r>
        <w:rPr>
          <w:rFonts w:hint="eastAsia" w:ascii="仿宋_GB2312" w:eastAsia="仿宋_GB2312"/>
          <w:sz w:val="32"/>
          <w:szCs w:val="22"/>
          <w:lang w:eastAsia="zh-CN"/>
        </w:rPr>
        <w:t>万元。具体情况如下：</w:t>
      </w:r>
    </w:p>
    <w:p>
      <w:pPr>
        <w:spacing w:beforeLines="0" w:afterLines="0"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lang w:eastAsia="zh-CN"/>
        </w:rPr>
        <w:t>1．财政拨款收入</w:t>
      </w:r>
      <w:r>
        <w:rPr>
          <w:rFonts w:hint="eastAsia" w:ascii="仿宋_GB2312" w:eastAsia="仿宋_GB2312"/>
          <w:sz w:val="32"/>
          <w:szCs w:val="22"/>
          <w:lang w:val="en-US" w:eastAsia="zh-CN"/>
        </w:rPr>
        <w:t>2021.34</w:t>
      </w:r>
      <w:r>
        <w:rPr>
          <w:rFonts w:hint="eastAsia" w:ascii="仿宋_GB2312" w:eastAsia="仿宋_GB2312"/>
          <w:sz w:val="32"/>
          <w:szCs w:val="22"/>
          <w:lang w:eastAsia="zh-CN"/>
        </w:rPr>
        <w:t>万元，比上年决算数增加</w:t>
      </w:r>
      <w:r>
        <w:rPr>
          <w:rFonts w:hint="eastAsia" w:ascii="仿宋_GB2312" w:eastAsia="仿宋_GB2312"/>
          <w:sz w:val="32"/>
          <w:szCs w:val="22"/>
          <w:lang w:val="en-US" w:eastAsia="zh-CN"/>
        </w:rPr>
        <w:t>504.33</w:t>
      </w:r>
      <w:r>
        <w:rPr>
          <w:rFonts w:hint="eastAsia" w:ascii="仿宋_GB2312" w:eastAsia="仿宋_GB2312"/>
          <w:sz w:val="32"/>
          <w:szCs w:val="22"/>
          <w:lang w:eastAsia="zh-CN"/>
        </w:rPr>
        <w:t>万元，增长</w:t>
      </w:r>
      <w:r>
        <w:rPr>
          <w:rFonts w:hint="eastAsia" w:ascii="仿宋_GB2312" w:eastAsia="仿宋_GB2312"/>
          <w:sz w:val="32"/>
          <w:szCs w:val="22"/>
          <w:lang w:val="en-US" w:eastAsia="zh-CN"/>
        </w:rPr>
        <w:t>33.25</w:t>
      </w:r>
      <w:r>
        <w:rPr>
          <w:rFonts w:hint="eastAsia" w:ascii="仿宋_GB2312" w:eastAsia="仿宋_GB2312"/>
          <w:sz w:val="32"/>
          <w:szCs w:val="22"/>
          <w:lang w:eastAsia="zh-CN"/>
        </w:rPr>
        <w:t>%。主要变动情况：新增</w:t>
      </w:r>
      <w:r>
        <w:rPr>
          <w:rFonts w:hint="eastAsia" w:ascii="仿宋_GB2312" w:eastAsia="仿宋_GB2312"/>
          <w:sz w:val="32"/>
          <w:szCs w:val="22"/>
          <w:lang w:val="en-US" w:eastAsia="zh-CN"/>
        </w:rPr>
        <w:t>计量基标准建设经费120万元</w:t>
      </w:r>
      <w:r>
        <w:rPr>
          <w:rFonts w:hint="eastAsia" w:ascii="仿宋_GB2312" w:eastAsia="仿宋_GB2312"/>
          <w:sz w:val="32"/>
          <w:szCs w:val="22"/>
          <w:lang w:eastAsia="zh-CN"/>
        </w:rPr>
        <w:t>。</w:t>
      </w:r>
    </w:p>
    <w:p>
      <w:pPr>
        <w:spacing w:beforeLines="0" w:afterLines="0"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lang w:eastAsia="zh-CN"/>
        </w:rPr>
        <w:t>2．上级补助收入</w:t>
      </w:r>
      <w:r>
        <w:rPr>
          <w:rFonts w:hint="eastAsia" w:ascii="仿宋_GB2312" w:eastAsia="仿宋_GB2312"/>
          <w:sz w:val="32"/>
          <w:szCs w:val="22"/>
          <w:lang w:val="en-US" w:eastAsia="zh-CN"/>
        </w:rPr>
        <w:t>0</w:t>
      </w:r>
      <w:r>
        <w:rPr>
          <w:rFonts w:hint="eastAsia" w:ascii="仿宋_GB2312" w:eastAsia="仿宋_GB2312"/>
          <w:sz w:val="32"/>
          <w:szCs w:val="22"/>
          <w:lang w:eastAsia="zh-CN"/>
        </w:rPr>
        <w:t>万元，与上年决算数持平。主要变动情况：无。</w:t>
      </w:r>
    </w:p>
    <w:p>
      <w:pPr>
        <w:spacing w:beforeLines="0" w:afterLines="0"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lang w:eastAsia="zh-CN"/>
        </w:rPr>
        <w:t>3．事业收入</w:t>
      </w:r>
      <w:r>
        <w:rPr>
          <w:rFonts w:hint="eastAsia" w:ascii="仿宋_GB2312" w:eastAsia="仿宋_GB2312"/>
          <w:sz w:val="32"/>
          <w:szCs w:val="22"/>
          <w:lang w:val="en-US" w:eastAsia="zh-CN"/>
        </w:rPr>
        <w:t>1501.55</w:t>
      </w:r>
      <w:r>
        <w:rPr>
          <w:rFonts w:hint="eastAsia" w:ascii="仿宋_GB2312" w:eastAsia="仿宋_GB2312"/>
          <w:sz w:val="32"/>
          <w:szCs w:val="22"/>
          <w:lang w:eastAsia="zh-CN"/>
        </w:rPr>
        <w:t>万元，比上年决算数增加</w:t>
      </w:r>
      <w:r>
        <w:rPr>
          <w:rFonts w:hint="eastAsia" w:ascii="仿宋_GB2312" w:eastAsia="仿宋_GB2312"/>
          <w:sz w:val="32"/>
          <w:szCs w:val="22"/>
          <w:lang w:val="en-US" w:eastAsia="zh-CN"/>
        </w:rPr>
        <w:t>128.07</w:t>
      </w:r>
      <w:r>
        <w:rPr>
          <w:rFonts w:hint="eastAsia" w:ascii="仿宋_GB2312" w:eastAsia="仿宋_GB2312"/>
          <w:sz w:val="32"/>
          <w:szCs w:val="22"/>
          <w:lang w:eastAsia="zh-CN"/>
        </w:rPr>
        <w:t>万元，增长</w:t>
      </w:r>
      <w:r>
        <w:rPr>
          <w:rFonts w:hint="eastAsia" w:ascii="仿宋_GB2312" w:eastAsia="仿宋_GB2312"/>
          <w:sz w:val="32"/>
          <w:szCs w:val="22"/>
          <w:lang w:val="en-US" w:eastAsia="zh-CN"/>
        </w:rPr>
        <w:t>9.32</w:t>
      </w:r>
      <w:r>
        <w:rPr>
          <w:rFonts w:hint="eastAsia" w:ascii="仿宋_GB2312" w:eastAsia="仿宋_GB2312"/>
          <w:sz w:val="32"/>
          <w:szCs w:val="22"/>
          <w:lang w:eastAsia="zh-CN"/>
        </w:rPr>
        <w:t>%。主要变动情况：我单位不断提升检验检测能力，开拓技术服务业务。</w:t>
      </w:r>
    </w:p>
    <w:p>
      <w:pPr>
        <w:spacing w:beforeLines="0" w:afterLines="0"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lang w:eastAsia="zh-CN"/>
        </w:rPr>
        <w:t>4．经营收入</w:t>
      </w:r>
      <w:r>
        <w:rPr>
          <w:rFonts w:hint="eastAsia" w:ascii="仿宋_GB2312" w:eastAsia="仿宋_GB2312"/>
          <w:sz w:val="32"/>
          <w:szCs w:val="22"/>
          <w:lang w:val="en-US" w:eastAsia="zh-CN"/>
        </w:rPr>
        <w:t>0</w:t>
      </w:r>
      <w:r>
        <w:rPr>
          <w:rFonts w:hint="eastAsia" w:ascii="仿宋_GB2312" w:eastAsia="仿宋_GB2312"/>
          <w:sz w:val="32"/>
          <w:szCs w:val="22"/>
          <w:lang w:eastAsia="zh-CN"/>
        </w:rPr>
        <w:t>万元，与上年决算数持平。主要变动情况：无。</w:t>
      </w:r>
    </w:p>
    <w:p>
      <w:pPr>
        <w:spacing w:beforeLines="0" w:afterLines="0"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lang w:val="en-US" w:eastAsia="zh-CN"/>
        </w:rPr>
        <w:t xml:space="preserve">5. </w:t>
      </w:r>
      <w:r>
        <w:rPr>
          <w:rFonts w:hint="eastAsia" w:ascii="仿宋_GB2312" w:eastAsia="仿宋_GB2312"/>
          <w:sz w:val="32"/>
          <w:szCs w:val="22"/>
          <w:lang w:eastAsia="zh-CN"/>
        </w:rPr>
        <w:t>其他收入</w:t>
      </w:r>
      <w:r>
        <w:rPr>
          <w:rFonts w:hint="eastAsia" w:ascii="仿宋_GB2312" w:eastAsia="仿宋_GB2312"/>
          <w:sz w:val="32"/>
          <w:szCs w:val="22"/>
          <w:lang w:val="en-US" w:eastAsia="zh-CN"/>
        </w:rPr>
        <w:t>123.58</w:t>
      </w:r>
      <w:r>
        <w:rPr>
          <w:rFonts w:hint="eastAsia" w:ascii="仿宋_GB2312" w:eastAsia="仿宋_GB2312"/>
          <w:sz w:val="32"/>
          <w:szCs w:val="22"/>
          <w:lang w:eastAsia="zh-CN"/>
        </w:rPr>
        <w:t>万元，比上年决算数减少</w:t>
      </w:r>
      <w:r>
        <w:rPr>
          <w:rFonts w:hint="eastAsia" w:ascii="仿宋_GB2312" w:eastAsia="仿宋_GB2312"/>
          <w:sz w:val="32"/>
          <w:szCs w:val="22"/>
          <w:lang w:val="en-US" w:eastAsia="zh-CN"/>
        </w:rPr>
        <w:t>180.52</w:t>
      </w:r>
      <w:r>
        <w:rPr>
          <w:rFonts w:hint="eastAsia" w:ascii="仿宋_GB2312" w:eastAsia="仿宋_GB2312"/>
          <w:sz w:val="32"/>
          <w:szCs w:val="22"/>
          <w:lang w:eastAsia="zh-CN"/>
        </w:rPr>
        <w:t>万元，下降</w:t>
      </w:r>
      <w:r>
        <w:rPr>
          <w:rFonts w:hint="eastAsia" w:ascii="仿宋_GB2312" w:eastAsia="仿宋_GB2312"/>
          <w:sz w:val="32"/>
          <w:szCs w:val="22"/>
          <w:lang w:val="en-US" w:eastAsia="zh-CN"/>
        </w:rPr>
        <w:t>59.36</w:t>
      </w:r>
      <w:r>
        <w:rPr>
          <w:rFonts w:hint="eastAsia" w:ascii="仿宋_GB2312" w:eastAsia="仿宋_GB2312"/>
          <w:sz w:val="32"/>
          <w:szCs w:val="22"/>
          <w:lang w:eastAsia="zh-CN"/>
        </w:rPr>
        <w:t>%。主要变动情况：地方政府部门财政拨款项目经费比去年减少。</w:t>
      </w:r>
    </w:p>
    <w:p>
      <w:pPr>
        <w:spacing w:beforeLines="0" w:afterLines="0" w:line="288" w:lineRule="auto"/>
        <w:ind w:firstLine="643" w:firstLineChars="200"/>
        <w:rPr>
          <w:rFonts w:hint="eastAsia" w:ascii="仿宋_GB2312" w:eastAsia="仿宋_GB2312"/>
          <w:b/>
          <w:sz w:val="32"/>
        </w:rPr>
      </w:pPr>
      <w:r>
        <w:rPr>
          <w:rFonts w:hint="eastAsia" w:ascii="仿宋_GB2312" w:eastAsia="仿宋_GB2312"/>
          <w:b/>
          <w:sz w:val="32"/>
        </w:rPr>
        <w:t>（二）年度支出总体情况</w:t>
      </w:r>
    </w:p>
    <w:p>
      <w:pPr>
        <w:spacing w:beforeLines="0" w:afterLines="0"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lang w:eastAsia="zh-CN"/>
        </w:rPr>
        <w:t>广东省肇庆市质量计量监督检测所（本级）</w:t>
      </w:r>
      <w:r>
        <w:rPr>
          <w:rFonts w:hint="eastAsia" w:ascii="仿宋_GB2312" w:eastAsia="仿宋_GB2312"/>
          <w:sz w:val="32"/>
          <w:szCs w:val="22"/>
          <w:lang w:val="en-US" w:eastAsia="zh-CN"/>
        </w:rPr>
        <w:t>2017</w:t>
      </w:r>
      <w:r>
        <w:rPr>
          <w:rFonts w:hint="eastAsia" w:ascii="仿宋_GB2312" w:eastAsia="仿宋_GB2312"/>
          <w:sz w:val="32"/>
          <w:szCs w:val="22"/>
          <w:lang w:eastAsia="zh-CN"/>
        </w:rPr>
        <w:t>年度总支出</w:t>
      </w:r>
      <w:r>
        <w:rPr>
          <w:rFonts w:hint="eastAsia" w:ascii="仿宋_GB2312" w:eastAsia="仿宋_GB2312"/>
          <w:sz w:val="32"/>
          <w:szCs w:val="22"/>
          <w:lang w:val="en-US" w:eastAsia="zh-CN"/>
        </w:rPr>
        <w:t>4954.05</w:t>
      </w:r>
      <w:r>
        <w:rPr>
          <w:rFonts w:hint="eastAsia" w:ascii="仿宋_GB2312" w:eastAsia="仿宋_GB2312"/>
          <w:sz w:val="32"/>
          <w:szCs w:val="22"/>
          <w:lang w:eastAsia="zh-CN"/>
        </w:rPr>
        <w:t>万元，其中本年支出</w:t>
      </w:r>
      <w:r>
        <w:rPr>
          <w:rFonts w:hint="eastAsia" w:ascii="仿宋_GB2312" w:eastAsia="仿宋_GB2312"/>
          <w:sz w:val="32"/>
          <w:szCs w:val="22"/>
          <w:lang w:val="en-US" w:eastAsia="zh-CN"/>
        </w:rPr>
        <w:t>4227.05</w:t>
      </w:r>
      <w:r>
        <w:rPr>
          <w:rFonts w:hint="eastAsia" w:ascii="仿宋_GB2312" w:eastAsia="仿宋_GB2312"/>
          <w:sz w:val="32"/>
          <w:szCs w:val="22"/>
          <w:lang w:eastAsia="zh-CN"/>
        </w:rPr>
        <w:t>万元。具体情况如下：</w:t>
      </w:r>
    </w:p>
    <w:p>
      <w:pPr>
        <w:spacing w:beforeLines="0" w:afterLines="0"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lang w:eastAsia="zh-CN"/>
        </w:rPr>
        <w:t>基本支出</w:t>
      </w:r>
      <w:r>
        <w:rPr>
          <w:rFonts w:hint="eastAsia" w:ascii="仿宋_GB2312" w:eastAsia="仿宋_GB2312"/>
          <w:sz w:val="32"/>
          <w:szCs w:val="22"/>
          <w:lang w:val="en-US" w:eastAsia="zh-CN"/>
        </w:rPr>
        <w:t>2370.99</w:t>
      </w:r>
      <w:r>
        <w:rPr>
          <w:rFonts w:hint="eastAsia" w:ascii="仿宋_GB2312" w:eastAsia="仿宋_GB2312"/>
          <w:sz w:val="32"/>
          <w:szCs w:val="22"/>
          <w:lang w:eastAsia="zh-CN"/>
        </w:rPr>
        <w:t>万元，比上年决算数增加</w:t>
      </w:r>
      <w:r>
        <w:rPr>
          <w:rFonts w:hint="eastAsia" w:ascii="仿宋_GB2312" w:eastAsia="仿宋_GB2312"/>
          <w:sz w:val="32"/>
          <w:szCs w:val="22"/>
          <w:lang w:val="en-US" w:eastAsia="zh-CN"/>
        </w:rPr>
        <w:t>506.07</w:t>
      </w:r>
      <w:r>
        <w:rPr>
          <w:rFonts w:hint="eastAsia" w:ascii="仿宋_GB2312" w:eastAsia="仿宋_GB2312"/>
          <w:sz w:val="32"/>
          <w:szCs w:val="22"/>
          <w:lang w:eastAsia="zh-CN"/>
        </w:rPr>
        <w:t>万元，增长</w:t>
      </w:r>
      <w:r>
        <w:rPr>
          <w:rFonts w:hint="eastAsia" w:ascii="仿宋_GB2312" w:eastAsia="仿宋_GB2312"/>
          <w:sz w:val="32"/>
          <w:szCs w:val="22"/>
          <w:lang w:val="en-US" w:eastAsia="zh-CN"/>
        </w:rPr>
        <w:t>27.14</w:t>
      </w:r>
      <w:r>
        <w:rPr>
          <w:rFonts w:hint="eastAsia" w:ascii="仿宋_GB2312" w:eastAsia="仿宋_GB2312"/>
          <w:sz w:val="32"/>
          <w:szCs w:val="22"/>
          <w:lang w:eastAsia="zh-CN"/>
        </w:rPr>
        <w:t>%，主要变动情况：补发在职和退休人员</w:t>
      </w:r>
      <w:r>
        <w:rPr>
          <w:rFonts w:hint="eastAsia" w:ascii="仿宋_GB2312" w:eastAsia="仿宋_GB2312"/>
          <w:sz w:val="32"/>
          <w:szCs w:val="22"/>
          <w:lang w:val="en-US" w:eastAsia="zh-CN"/>
        </w:rPr>
        <w:t>2016</w:t>
      </w:r>
      <w:r>
        <w:rPr>
          <w:rFonts w:hint="eastAsia" w:ascii="仿宋_GB2312" w:eastAsia="仿宋_GB2312"/>
          <w:sz w:val="32"/>
          <w:szCs w:val="22"/>
          <w:lang w:eastAsia="zh-CN"/>
        </w:rPr>
        <w:t>年度住房改革性补贴费。</w:t>
      </w:r>
    </w:p>
    <w:p>
      <w:pPr>
        <w:spacing w:beforeLines="0" w:afterLines="0"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lang w:eastAsia="zh-CN"/>
        </w:rPr>
        <w:t>项目支出</w:t>
      </w:r>
      <w:r>
        <w:rPr>
          <w:rFonts w:hint="eastAsia" w:ascii="仿宋_GB2312" w:eastAsia="仿宋_GB2312"/>
          <w:sz w:val="32"/>
          <w:szCs w:val="22"/>
          <w:lang w:val="en-US" w:eastAsia="zh-CN"/>
        </w:rPr>
        <w:t>1856.06</w:t>
      </w:r>
      <w:r>
        <w:rPr>
          <w:rFonts w:hint="eastAsia" w:ascii="仿宋_GB2312" w:eastAsia="仿宋_GB2312"/>
          <w:sz w:val="32"/>
          <w:szCs w:val="22"/>
          <w:lang w:eastAsia="zh-CN"/>
        </w:rPr>
        <w:t>万元，比上年决算数减少</w:t>
      </w:r>
      <w:r>
        <w:rPr>
          <w:rFonts w:hint="eastAsia" w:ascii="仿宋_GB2312" w:eastAsia="仿宋_GB2312"/>
          <w:sz w:val="32"/>
          <w:szCs w:val="22"/>
          <w:lang w:val="en-US" w:eastAsia="zh-CN"/>
        </w:rPr>
        <w:t>111.64</w:t>
      </w:r>
      <w:r>
        <w:rPr>
          <w:rFonts w:hint="eastAsia" w:ascii="仿宋_GB2312" w:eastAsia="仿宋_GB2312"/>
          <w:sz w:val="32"/>
          <w:szCs w:val="22"/>
          <w:lang w:eastAsia="zh-CN"/>
        </w:rPr>
        <w:t>万元，下降</w:t>
      </w:r>
      <w:r>
        <w:rPr>
          <w:rFonts w:hint="eastAsia" w:ascii="仿宋_GB2312" w:eastAsia="仿宋_GB2312"/>
          <w:sz w:val="32"/>
          <w:szCs w:val="22"/>
          <w:lang w:val="en-US" w:eastAsia="zh-CN"/>
        </w:rPr>
        <w:t>5.67</w:t>
      </w:r>
      <w:r>
        <w:rPr>
          <w:rFonts w:hint="eastAsia" w:ascii="仿宋_GB2312" w:eastAsia="仿宋_GB2312"/>
          <w:sz w:val="32"/>
          <w:szCs w:val="22"/>
          <w:lang w:eastAsia="zh-CN"/>
        </w:rPr>
        <w:t>%，主要变动情况：委托业务费减少</w:t>
      </w:r>
      <w:r>
        <w:rPr>
          <w:rFonts w:hint="eastAsia" w:ascii="仿宋_GB2312" w:eastAsia="仿宋_GB2312"/>
          <w:sz w:val="32"/>
          <w:szCs w:val="22"/>
          <w:lang w:val="en-US" w:eastAsia="zh-CN"/>
        </w:rPr>
        <w:t>39.56万元，专用设备购置减少129.76万元。</w:t>
      </w:r>
    </w:p>
    <w:p>
      <w:pPr>
        <w:spacing w:beforeLines="0" w:afterLines="0"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lang w:eastAsia="zh-CN"/>
        </w:rPr>
        <w:t>3.上缴上级支出</w:t>
      </w:r>
      <w:r>
        <w:rPr>
          <w:rFonts w:hint="eastAsia" w:ascii="仿宋_GB2312" w:eastAsia="仿宋_GB2312"/>
          <w:sz w:val="32"/>
          <w:szCs w:val="22"/>
          <w:lang w:val="en-US" w:eastAsia="zh-CN"/>
        </w:rPr>
        <w:t>0</w:t>
      </w:r>
      <w:r>
        <w:rPr>
          <w:rFonts w:hint="eastAsia" w:ascii="仿宋_GB2312" w:eastAsia="仿宋_GB2312"/>
          <w:sz w:val="32"/>
          <w:szCs w:val="22"/>
          <w:lang w:eastAsia="zh-CN"/>
        </w:rPr>
        <w:t>万元，与上年决算数持平。主要变动情况：无。</w:t>
      </w:r>
    </w:p>
    <w:p>
      <w:pPr>
        <w:spacing w:beforeLines="0" w:afterLines="0"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lang w:eastAsia="zh-CN"/>
        </w:rPr>
        <w:t>4.经营支出</w:t>
      </w:r>
      <w:r>
        <w:rPr>
          <w:rFonts w:hint="eastAsia" w:ascii="仿宋_GB2312" w:eastAsia="仿宋_GB2312"/>
          <w:sz w:val="32"/>
          <w:szCs w:val="22"/>
          <w:lang w:val="en-US" w:eastAsia="zh-CN"/>
        </w:rPr>
        <w:t>0</w:t>
      </w:r>
      <w:r>
        <w:rPr>
          <w:rFonts w:hint="eastAsia" w:ascii="仿宋_GB2312" w:eastAsia="仿宋_GB2312"/>
          <w:sz w:val="32"/>
          <w:szCs w:val="22"/>
          <w:lang w:eastAsia="zh-CN"/>
        </w:rPr>
        <w:t>万元，与上年决算数持平。主要变动情况：无。</w:t>
      </w:r>
    </w:p>
    <w:p>
      <w:pPr>
        <w:spacing w:beforeLines="0" w:afterLines="0"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lang w:eastAsia="zh-CN"/>
        </w:rPr>
        <w:t>5.对附属单位补助支出</w:t>
      </w:r>
      <w:r>
        <w:rPr>
          <w:rFonts w:hint="eastAsia" w:ascii="仿宋_GB2312" w:eastAsia="仿宋_GB2312"/>
          <w:sz w:val="32"/>
          <w:szCs w:val="22"/>
          <w:lang w:val="en-US" w:eastAsia="zh-CN"/>
        </w:rPr>
        <w:t>0</w:t>
      </w:r>
      <w:r>
        <w:rPr>
          <w:rFonts w:hint="eastAsia" w:ascii="仿宋_GB2312" w:eastAsia="仿宋_GB2312"/>
          <w:sz w:val="32"/>
          <w:szCs w:val="22"/>
          <w:lang w:eastAsia="zh-CN"/>
        </w:rPr>
        <w:t>万元，与上年决算数持平。主要变动情况：无。</w:t>
      </w:r>
    </w:p>
    <w:p>
      <w:pPr>
        <w:spacing w:beforeLines="0" w:afterLines="0" w:line="640" w:lineRule="exact"/>
        <w:ind w:firstLine="645"/>
        <w:rPr>
          <w:rFonts w:hint="eastAsia" w:ascii="仿宋_GB2312" w:eastAsia="仿宋_GB2312"/>
          <w:sz w:val="32"/>
        </w:rPr>
      </w:pPr>
    </w:p>
    <w:p>
      <w:pPr>
        <w:spacing w:beforeLines="0" w:afterLines="0" w:line="288" w:lineRule="auto"/>
        <w:ind w:firstLine="643" w:firstLineChars="200"/>
        <w:rPr>
          <w:rFonts w:hint="eastAsia" w:ascii="仿宋_GB2312" w:eastAsia="仿宋_GB2312"/>
          <w:b/>
          <w:sz w:val="32"/>
        </w:rPr>
      </w:pPr>
      <w:r>
        <w:rPr>
          <w:rFonts w:hint="eastAsia" w:ascii="仿宋_GB2312" w:eastAsia="仿宋_GB2312"/>
          <w:b/>
          <w:sz w:val="32"/>
        </w:rPr>
        <w:t>二、</w:t>
      </w:r>
      <w:r>
        <w:rPr>
          <w:rFonts w:hint="eastAsia" w:ascii="仿宋_GB2312" w:eastAsia="仿宋_GB2312"/>
          <w:b/>
          <w:sz w:val="32"/>
          <w:lang w:val="en-US" w:eastAsia="zh-CN"/>
        </w:rPr>
        <w:t>2017</w:t>
      </w:r>
      <w:r>
        <w:rPr>
          <w:rFonts w:hint="eastAsia" w:ascii="仿宋_GB2312" w:eastAsia="仿宋_GB2312"/>
          <w:b/>
          <w:sz w:val="32"/>
        </w:rPr>
        <w:t>年度财政拨款收入支出总表说明</w:t>
      </w:r>
    </w:p>
    <w:p>
      <w:pPr>
        <w:spacing w:beforeLines="0" w:afterLines="0" w:line="288" w:lineRule="auto"/>
        <w:ind w:firstLine="643" w:firstLineChars="200"/>
        <w:rPr>
          <w:rFonts w:hint="eastAsia" w:ascii="仿宋_GB2312" w:eastAsia="仿宋_GB2312"/>
          <w:b/>
          <w:sz w:val="32"/>
        </w:rPr>
      </w:pPr>
      <w:r>
        <w:rPr>
          <w:rFonts w:hint="eastAsia" w:ascii="仿宋_GB2312" w:eastAsia="仿宋_GB2312"/>
          <w:b/>
          <w:sz w:val="32"/>
        </w:rPr>
        <w:t>（一）</w:t>
      </w:r>
      <w:r>
        <w:rPr>
          <w:rFonts w:hint="eastAsia" w:ascii="仿宋_GB2312" w:eastAsia="仿宋_GB2312"/>
          <w:b/>
          <w:sz w:val="32"/>
          <w:lang w:val="en-US" w:eastAsia="zh-CN"/>
        </w:rPr>
        <w:t>2017</w:t>
      </w:r>
      <w:r>
        <w:rPr>
          <w:rFonts w:hint="eastAsia" w:ascii="仿宋_GB2312" w:eastAsia="仿宋_GB2312"/>
          <w:b/>
          <w:sz w:val="32"/>
        </w:rPr>
        <w:t>年度财政拨款收入说明</w:t>
      </w:r>
    </w:p>
    <w:p>
      <w:pPr>
        <w:spacing w:beforeLines="0" w:afterLines="0"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lang w:eastAsia="zh-CN"/>
        </w:rPr>
        <w:t>广东省肇庆市质量计量监督检测所（本级）</w:t>
      </w:r>
      <w:r>
        <w:rPr>
          <w:rFonts w:hint="eastAsia" w:ascii="仿宋_GB2312" w:eastAsia="仿宋_GB2312"/>
          <w:sz w:val="32"/>
          <w:szCs w:val="22"/>
          <w:lang w:val="en-US" w:eastAsia="zh-CN"/>
        </w:rPr>
        <w:t>2017</w:t>
      </w:r>
      <w:r>
        <w:rPr>
          <w:rFonts w:hint="eastAsia" w:ascii="仿宋_GB2312" w:eastAsia="仿宋_GB2312"/>
          <w:sz w:val="32"/>
          <w:szCs w:val="22"/>
          <w:lang w:eastAsia="zh-CN"/>
        </w:rPr>
        <w:t>年度财政拨款收入合计</w:t>
      </w:r>
      <w:r>
        <w:rPr>
          <w:rFonts w:hint="eastAsia" w:ascii="仿宋_GB2312" w:eastAsia="仿宋_GB2312"/>
          <w:sz w:val="32"/>
          <w:szCs w:val="22"/>
          <w:lang w:val="en-US" w:eastAsia="zh-CN"/>
        </w:rPr>
        <w:t>2021.34</w:t>
      </w:r>
      <w:r>
        <w:rPr>
          <w:rFonts w:hint="eastAsia" w:ascii="仿宋_GB2312" w:eastAsia="仿宋_GB2312"/>
          <w:sz w:val="32"/>
          <w:szCs w:val="22"/>
          <w:lang w:eastAsia="zh-CN"/>
        </w:rPr>
        <w:t>万元。其中：一般公共预算财政拨款收入</w:t>
      </w:r>
      <w:r>
        <w:rPr>
          <w:rFonts w:hint="eastAsia" w:ascii="仿宋_GB2312" w:eastAsia="仿宋_GB2312"/>
          <w:sz w:val="32"/>
          <w:szCs w:val="22"/>
          <w:lang w:val="en-US" w:eastAsia="zh-CN"/>
        </w:rPr>
        <w:t>2021.34</w:t>
      </w:r>
      <w:r>
        <w:rPr>
          <w:rFonts w:hint="eastAsia" w:ascii="仿宋_GB2312" w:eastAsia="仿宋_GB2312"/>
          <w:sz w:val="32"/>
          <w:szCs w:val="22"/>
          <w:lang w:eastAsia="zh-CN"/>
        </w:rPr>
        <w:t>万元，比上年决算数增加</w:t>
      </w:r>
      <w:r>
        <w:rPr>
          <w:rFonts w:hint="eastAsia" w:ascii="仿宋_GB2312" w:eastAsia="仿宋_GB2312"/>
          <w:sz w:val="32"/>
          <w:szCs w:val="22"/>
          <w:lang w:val="en-US" w:eastAsia="zh-CN"/>
        </w:rPr>
        <w:t>504.33</w:t>
      </w:r>
      <w:r>
        <w:rPr>
          <w:rFonts w:hint="eastAsia" w:ascii="仿宋_GB2312" w:eastAsia="仿宋_GB2312"/>
          <w:sz w:val="32"/>
          <w:szCs w:val="22"/>
          <w:lang w:eastAsia="zh-CN"/>
        </w:rPr>
        <w:t>万元，增长</w:t>
      </w:r>
      <w:r>
        <w:rPr>
          <w:rFonts w:hint="eastAsia" w:ascii="仿宋_GB2312" w:eastAsia="仿宋_GB2312"/>
          <w:sz w:val="32"/>
          <w:szCs w:val="22"/>
          <w:lang w:val="en-US" w:eastAsia="zh-CN"/>
        </w:rPr>
        <w:t>33.25</w:t>
      </w:r>
      <w:r>
        <w:rPr>
          <w:rFonts w:hint="eastAsia" w:ascii="仿宋_GB2312" w:eastAsia="仿宋_GB2312"/>
          <w:sz w:val="32"/>
          <w:szCs w:val="22"/>
          <w:lang w:eastAsia="zh-CN"/>
        </w:rPr>
        <w:t>%；主要变动情况：一是增加退休人员补助费经费，二是增加项目经费；政府性基金预算财政拨款收入</w:t>
      </w:r>
      <w:r>
        <w:rPr>
          <w:rFonts w:hint="eastAsia" w:ascii="仿宋_GB2312" w:eastAsia="仿宋_GB2312"/>
          <w:sz w:val="32"/>
          <w:szCs w:val="22"/>
          <w:lang w:val="en-US" w:eastAsia="zh-CN"/>
        </w:rPr>
        <w:t>0</w:t>
      </w:r>
      <w:r>
        <w:rPr>
          <w:rFonts w:hint="eastAsia" w:ascii="仿宋_GB2312" w:eastAsia="仿宋_GB2312"/>
          <w:sz w:val="32"/>
          <w:szCs w:val="22"/>
          <w:lang w:eastAsia="zh-CN"/>
        </w:rPr>
        <w:t>万元，与上年决算数持平。</w:t>
      </w:r>
    </w:p>
    <w:p>
      <w:pPr>
        <w:spacing w:beforeLines="0" w:afterLines="0" w:line="288" w:lineRule="auto"/>
        <w:ind w:firstLine="643" w:firstLineChars="200"/>
        <w:rPr>
          <w:rFonts w:hint="eastAsia" w:ascii="仿宋_GB2312" w:eastAsia="仿宋_GB2312"/>
          <w:b/>
          <w:sz w:val="32"/>
        </w:rPr>
      </w:pPr>
      <w:r>
        <w:rPr>
          <w:rFonts w:hint="eastAsia" w:ascii="仿宋_GB2312" w:eastAsia="仿宋_GB2312"/>
          <w:b/>
          <w:sz w:val="32"/>
        </w:rPr>
        <w:t>（二）</w:t>
      </w:r>
      <w:r>
        <w:rPr>
          <w:rFonts w:hint="eastAsia" w:ascii="仿宋_GB2312" w:eastAsia="仿宋_GB2312"/>
          <w:b/>
          <w:sz w:val="32"/>
          <w:lang w:val="en-US" w:eastAsia="zh-CN"/>
        </w:rPr>
        <w:t>2017</w:t>
      </w:r>
      <w:r>
        <w:rPr>
          <w:rFonts w:hint="eastAsia" w:ascii="仿宋_GB2312" w:eastAsia="仿宋_GB2312"/>
          <w:b/>
          <w:sz w:val="32"/>
        </w:rPr>
        <w:t>年度财政拨款支出说明</w:t>
      </w:r>
    </w:p>
    <w:p>
      <w:pPr>
        <w:spacing w:beforeLines="0" w:afterLines="0" w:line="640" w:lineRule="exact"/>
        <w:ind w:firstLine="640" w:firstLineChars="200"/>
        <w:rPr>
          <w:rFonts w:hint="eastAsia" w:ascii="仿宋_GB2312" w:eastAsia="仿宋_GB2312"/>
          <w:sz w:val="32"/>
          <w:lang w:eastAsia="zh-CN"/>
        </w:rPr>
      </w:pPr>
      <w:r>
        <w:rPr>
          <w:rFonts w:hint="eastAsia" w:ascii="仿宋_GB2312" w:eastAsia="仿宋_GB2312"/>
          <w:sz w:val="32"/>
          <w:szCs w:val="22"/>
          <w:lang w:eastAsia="zh-CN"/>
        </w:rPr>
        <w:t>广东省肇庆市质量计量监督检测所（本级）</w:t>
      </w:r>
      <w:r>
        <w:rPr>
          <w:rFonts w:hint="eastAsia" w:ascii="仿宋_GB2312" w:eastAsia="仿宋_GB2312"/>
          <w:sz w:val="32"/>
          <w:szCs w:val="22"/>
          <w:lang w:val="en-US" w:eastAsia="zh-CN"/>
        </w:rPr>
        <w:t>2017</w:t>
      </w:r>
      <w:r>
        <w:rPr>
          <w:rFonts w:hint="eastAsia" w:ascii="仿宋_GB2312" w:eastAsia="仿宋_GB2312"/>
          <w:sz w:val="32"/>
          <w:szCs w:val="22"/>
          <w:lang w:eastAsia="zh-CN"/>
        </w:rPr>
        <w:t>年度财政拨款支出合计</w:t>
      </w:r>
      <w:r>
        <w:rPr>
          <w:rFonts w:hint="eastAsia" w:ascii="仿宋_GB2312" w:eastAsia="仿宋_GB2312"/>
          <w:sz w:val="32"/>
          <w:szCs w:val="22"/>
          <w:lang w:val="en-US" w:eastAsia="zh-CN"/>
        </w:rPr>
        <w:t>2691.54</w:t>
      </w:r>
      <w:r>
        <w:rPr>
          <w:rFonts w:hint="eastAsia" w:ascii="仿宋_GB2312" w:eastAsia="仿宋_GB2312"/>
          <w:sz w:val="32"/>
          <w:szCs w:val="22"/>
          <w:lang w:eastAsia="zh-CN"/>
        </w:rPr>
        <w:t>万元。其中：一般公共预算财政拨款支出</w:t>
      </w:r>
      <w:r>
        <w:rPr>
          <w:rFonts w:hint="eastAsia" w:ascii="仿宋_GB2312" w:eastAsia="仿宋_GB2312"/>
          <w:sz w:val="32"/>
          <w:szCs w:val="22"/>
          <w:lang w:val="en-US" w:eastAsia="zh-CN"/>
        </w:rPr>
        <w:t>2691.54</w:t>
      </w:r>
      <w:r>
        <w:rPr>
          <w:rFonts w:hint="eastAsia" w:ascii="仿宋_GB2312" w:eastAsia="仿宋_GB2312"/>
          <w:sz w:val="32"/>
          <w:szCs w:val="22"/>
          <w:lang w:eastAsia="zh-CN"/>
        </w:rPr>
        <w:t>万元，比上年决算数增加</w:t>
      </w:r>
      <w:r>
        <w:rPr>
          <w:rFonts w:hint="eastAsia" w:ascii="仿宋_GB2312" w:eastAsia="仿宋_GB2312"/>
          <w:sz w:val="32"/>
          <w:szCs w:val="22"/>
          <w:lang w:val="en-US" w:eastAsia="zh-CN"/>
        </w:rPr>
        <w:t>530.36</w:t>
      </w:r>
      <w:r>
        <w:rPr>
          <w:rFonts w:hint="eastAsia" w:ascii="仿宋_GB2312" w:eastAsia="仿宋_GB2312"/>
          <w:sz w:val="32"/>
          <w:szCs w:val="22"/>
          <w:lang w:eastAsia="zh-CN"/>
        </w:rPr>
        <w:t>万元，增长</w:t>
      </w:r>
      <w:r>
        <w:rPr>
          <w:rFonts w:hint="eastAsia" w:ascii="仿宋_GB2312" w:eastAsia="仿宋_GB2312"/>
          <w:sz w:val="32"/>
          <w:szCs w:val="22"/>
          <w:lang w:val="en-US" w:eastAsia="zh-CN"/>
        </w:rPr>
        <w:t>24.54</w:t>
      </w:r>
      <w:r>
        <w:rPr>
          <w:rFonts w:hint="eastAsia" w:ascii="仿宋_GB2312" w:eastAsia="仿宋_GB2312"/>
          <w:sz w:val="32"/>
          <w:szCs w:val="22"/>
          <w:lang w:eastAsia="zh-CN"/>
        </w:rPr>
        <w:t>%；主要变动情况：补发在职和退休人员上年度住房改革性补贴费；政府性基金预算财政拨款支出</w:t>
      </w:r>
      <w:r>
        <w:rPr>
          <w:rFonts w:hint="eastAsia" w:ascii="仿宋_GB2312" w:eastAsia="仿宋_GB2312"/>
          <w:sz w:val="32"/>
          <w:szCs w:val="22"/>
          <w:lang w:val="en-US" w:eastAsia="zh-CN"/>
        </w:rPr>
        <w:t>0</w:t>
      </w:r>
      <w:r>
        <w:rPr>
          <w:rFonts w:hint="eastAsia" w:ascii="仿宋_GB2312" w:eastAsia="仿宋_GB2312"/>
          <w:sz w:val="32"/>
          <w:szCs w:val="22"/>
          <w:lang w:eastAsia="zh-CN"/>
        </w:rPr>
        <w:t>万元，与上年决算数持平。</w:t>
      </w:r>
    </w:p>
    <w:p>
      <w:pPr>
        <w:spacing w:beforeLines="0" w:afterLines="0" w:line="288" w:lineRule="auto"/>
        <w:ind w:firstLine="643" w:firstLineChars="200"/>
        <w:rPr>
          <w:rFonts w:hint="eastAsia" w:ascii="仿宋_GB2312" w:eastAsia="仿宋_GB2312"/>
          <w:b/>
          <w:sz w:val="32"/>
        </w:rPr>
      </w:pPr>
      <w:r>
        <w:rPr>
          <w:rFonts w:hint="eastAsia" w:ascii="仿宋_GB2312" w:eastAsia="仿宋_GB2312"/>
          <w:b/>
          <w:sz w:val="32"/>
        </w:rPr>
        <w:t>三、</w:t>
      </w:r>
      <w:r>
        <w:rPr>
          <w:rFonts w:hint="eastAsia" w:ascii="仿宋_GB2312" w:eastAsia="仿宋_GB2312"/>
          <w:b/>
          <w:sz w:val="32"/>
          <w:lang w:val="en-US" w:eastAsia="zh-CN"/>
        </w:rPr>
        <w:t>2017</w:t>
      </w:r>
      <w:r>
        <w:rPr>
          <w:rFonts w:hint="eastAsia" w:ascii="仿宋_GB2312" w:eastAsia="仿宋_GB2312"/>
          <w:b/>
          <w:sz w:val="32"/>
        </w:rPr>
        <w:t>年度财政拨款“三公”经费支出决算情况说明</w:t>
      </w:r>
    </w:p>
    <w:p>
      <w:pPr>
        <w:spacing w:beforeLines="0" w:afterLines="0"/>
        <w:ind w:firstLine="643" w:firstLineChars="200"/>
        <w:rPr>
          <w:rFonts w:hint="eastAsia" w:ascii="仿宋_GB2312" w:hAnsi="宋体" w:eastAsia="仿宋_GB2312"/>
          <w:b/>
          <w:sz w:val="32"/>
        </w:rPr>
      </w:pPr>
      <w:r>
        <w:rPr>
          <w:rFonts w:hint="eastAsia" w:ascii="仿宋_GB2312" w:hAnsi="宋体" w:eastAsia="仿宋_GB2312"/>
          <w:b/>
          <w:sz w:val="32"/>
        </w:rPr>
        <w:t>（一）“三公”经费财政拨款支出决算总体情况说明</w:t>
      </w:r>
    </w:p>
    <w:p>
      <w:pPr>
        <w:spacing w:beforeLines="0" w:afterLines="0"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lang w:eastAsia="zh-CN"/>
        </w:rPr>
        <w:t>广东省肇庆市质量计量监督检测所（本级）</w:t>
      </w:r>
      <w:r>
        <w:rPr>
          <w:rFonts w:hint="eastAsia" w:ascii="仿宋_GB2312" w:eastAsia="仿宋_GB2312"/>
          <w:sz w:val="32"/>
          <w:szCs w:val="22"/>
          <w:lang w:val="en-US" w:eastAsia="zh-CN"/>
        </w:rPr>
        <w:t>2017</w:t>
      </w:r>
      <w:r>
        <w:rPr>
          <w:rFonts w:hint="eastAsia" w:ascii="仿宋_GB2312" w:eastAsia="仿宋_GB2312"/>
          <w:sz w:val="32"/>
          <w:szCs w:val="22"/>
          <w:lang w:eastAsia="zh-CN"/>
        </w:rPr>
        <w:t>年度“三公”经费财政拨款支出决算为</w:t>
      </w:r>
      <w:r>
        <w:rPr>
          <w:rFonts w:hint="eastAsia" w:ascii="仿宋_GB2312" w:eastAsia="仿宋_GB2312"/>
          <w:sz w:val="32"/>
          <w:szCs w:val="22"/>
          <w:lang w:val="en-US" w:eastAsia="zh-CN"/>
        </w:rPr>
        <w:t>31.69</w:t>
      </w:r>
      <w:r>
        <w:rPr>
          <w:rFonts w:hint="eastAsia" w:ascii="仿宋_GB2312" w:eastAsia="仿宋_GB2312"/>
          <w:sz w:val="32"/>
          <w:szCs w:val="22"/>
          <w:lang w:eastAsia="zh-CN"/>
        </w:rPr>
        <w:t>万元，完成预算</w:t>
      </w:r>
      <w:r>
        <w:rPr>
          <w:rFonts w:hint="eastAsia" w:ascii="仿宋_GB2312" w:eastAsia="仿宋_GB2312"/>
          <w:sz w:val="32"/>
          <w:szCs w:val="22"/>
          <w:lang w:val="en-US" w:eastAsia="zh-CN"/>
        </w:rPr>
        <w:t>33.29</w:t>
      </w:r>
      <w:r>
        <w:rPr>
          <w:rFonts w:hint="eastAsia" w:ascii="仿宋_GB2312" w:eastAsia="仿宋_GB2312"/>
          <w:sz w:val="32"/>
          <w:szCs w:val="22"/>
          <w:lang w:eastAsia="zh-CN"/>
        </w:rPr>
        <w:t>万元的</w:t>
      </w:r>
      <w:r>
        <w:rPr>
          <w:rFonts w:hint="eastAsia" w:ascii="仿宋_GB2312" w:eastAsia="仿宋_GB2312"/>
          <w:sz w:val="32"/>
          <w:szCs w:val="22"/>
          <w:lang w:val="en-US" w:eastAsia="zh-CN"/>
        </w:rPr>
        <w:t>94.95</w:t>
      </w:r>
      <w:r>
        <w:rPr>
          <w:rFonts w:hint="eastAsia" w:ascii="仿宋_GB2312" w:eastAsia="仿宋_GB2312"/>
          <w:sz w:val="32"/>
          <w:szCs w:val="22"/>
          <w:lang w:eastAsia="zh-CN"/>
        </w:rPr>
        <w:t>%。其中：因公出国（境）费支出决算为</w:t>
      </w:r>
      <w:r>
        <w:rPr>
          <w:rFonts w:hint="eastAsia" w:ascii="仿宋_GB2312" w:eastAsia="仿宋_GB2312"/>
          <w:sz w:val="32"/>
          <w:szCs w:val="22"/>
          <w:lang w:val="en-US" w:eastAsia="zh-CN"/>
        </w:rPr>
        <w:t>0</w:t>
      </w:r>
      <w:r>
        <w:rPr>
          <w:rFonts w:hint="eastAsia" w:ascii="仿宋_GB2312" w:eastAsia="仿宋_GB2312"/>
          <w:sz w:val="32"/>
          <w:szCs w:val="22"/>
          <w:lang w:eastAsia="zh-CN"/>
        </w:rPr>
        <w:t>万元，与预算数一致；公务用车购置及运行费支出决算为</w:t>
      </w:r>
      <w:r>
        <w:rPr>
          <w:rFonts w:hint="eastAsia" w:ascii="仿宋_GB2312" w:eastAsia="仿宋_GB2312"/>
          <w:sz w:val="32"/>
          <w:szCs w:val="22"/>
          <w:lang w:val="en-US" w:eastAsia="zh-CN"/>
        </w:rPr>
        <w:t>31.69</w:t>
      </w:r>
      <w:r>
        <w:rPr>
          <w:rFonts w:hint="eastAsia" w:ascii="仿宋_GB2312" w:eastAsia="仿宋_GB2312"/>
          <w:sz w:val="32"/>
          <w:szCs w:val="22"/>
          <w:lang w:eastAsia="zh-CN"/>
        </w:rPr>
        <w:t>万元，完成预算</w:t>
      </w:r>
      <w:r>
        <w:rPr>
          <w:rFonts w:hint="eastAsia" w:ascii="仿宋_GB2312" w:eastAsia="仿宋_GB2312"/>
          <w:sz w:val="32"/>
          <w:szCs w:val="22"/>
          <w:lang w:val="en-US" w:eastAsia="zh-CN"/>
        </w:rPr>
        <w:t>33.29</w:t>
      </w:r>
      <w:r>
        <w:rPr>
          <w:rFonts w:hint="eastAsia" w:ascii="仿宋_GB2312" w:eastAsia="仿宋_GB2312"/>
          <w:sz w:val="32"/>
          <w:szCs w:val="22"/>
          <w:lang w:eastAsia="zh-CN"/>
        </w:rPr>
        <w:t>万元的</w:t>
      </w:r>
      <w:r>
        <w:rPr>
          <w:rFonts w:hint="eastAsia" w:ascii="仿宋_GB2312" w:eastAsia="仿宋_GB2312"/>
          <w:sz w:val="32"/>
          <w:szCs w:val="22"/>
          <w:lang w:val="en-US" w:eastAsia="zh-CN"/>
        </w:rPr>
        <w:t>94.95</w:t>
      </w:r>
      <w:r>
        <w:rPr>
          <w:rFonts w:hint="eastAsia" w:ascii="仿宋_GB2312" w:eastAsia="仿宋_GB2312"/>
          <w:sz w:val="32"/>
          <w:szCs w:val="22"/>
          <w:lang w:eastAsia="zh-CN"/>
        </w:rPr>
        <w:t>%；公务接待费支出决算为</w:t>
      </w:r>
      <w:r>
        <w:rPr>
          <w:rFonts w:hint="eastAsia" w:ascii="仿宋_GB2312" w:eastAsia="仿宋_GB2312"/>
          <w:sz w:val="32"/>
          <w:szCs w:val="22"/>
          <w:lang w:val="en-US" w:eastAsia="zh-CN"/>
        </w:rPr>
        <w:t>0</w:t>
      </w:r>
      <w:r>
        <w:rPr>
          <w:rFonts w:hint="eastAsia" w:ascii="仿宋_GB2312" w:eastAsia="仿宋_GB2312"/>
          <w:sz w:val="32"/>
          <w:szCs w:val="22"/>
          <w:lang w:eastAsia="zh-CN"/>
        </w:rPr>
        <w:t>万元，与预算数一致。</w:t>
      </w:r>
    </w:p>
    <w:p>
      <w:pPr>
        <w:spacing w:beforeLines="0" w:afterLines="0"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lang w:val="en-US" w:eastAsia="zh-CN"/>
        </w:rPr>
        <w:t>2017</w:t>
      </w:r>
      <w:r>
        <w:rPr>
          <w:rFonts w:hint="eastAsia" w:ascii="仿宋_GB2312" w:eastAsia="仿宋_GB2312"/>
          <w:sz w:val="32"/>
          <w:szCs w:val="22"/>
          <w:lang w:eastAsia="zh-CN"/>
        </w:rPr>
        <w:t>年度“三公”经费支出决算小于预算数的主要情况：认真贯彻落实中央“八项规定”精神和厉行节约的要求，从严控制“三公”经费开支，全年实际支出比预算节约</w:t>
      </w:r>
      <w:r>
        <w:rPr>
          <w:rFonts w:hint="eastAsia" w:ascii="仿宋_GB2312" w:eastAsia="仿宋_GB2312"/>
          <w:sz w:val="32"/>
          <w:szCs w:val="22"/>
          <w:lang w:val="en-US" w:eastAsia="zh-CN"/>
        </w:rPr>
        <w:t>4.69%</w:t>
      </w:r>
      <w:r>
        <w:rPr>
          <w:rFonts w:hint="eastAsia" w:ascii="仿宋_GB2312" w:eastAsia="仿宋_GB2312"/>
          <w:sz w:val="32"/>
          <w:szCs w:val="22"/>
          <w:lang w:eastAsia="zh-CN"/>
        </w:rPr>
        <w:t>。</w:t>
      </w:r>
    </w:p>
    <w:p>
      <w:pPr>
        <w:spacing w:beforeLines="0" w:afterLines="0"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lang w:eastAsia="zh-CN"/>
        </w:rPr>
        <w:t>与上年相比，</w:t>
      </w:r>
      <w:r>
        <w:rPr>
          <w:rFonts w:hint="eastAsia" w:ascii="仿宋_GB2312" w:eastAsia="仿宋_GB2312"/>
          <w:sz w:val="32"/>
          <w:szCs w:val="22"/>
          <w:lang w:val="en-US" w:eastAsia="zh-CN"/>
        </w:rPr>
        <w:t>2017</w:t>
      </w:r>
      <w:r>
        <w:rPr>
          <w:rFonts w:hint="eastAsia" w:ascii="仿宋_GB2312" w:eastAsia="仿宋_GB2312"/>
          <w:sz w:val="32"/>
          <w:szCs w:val="22"/>
          <w:lang w:eastAsia="zh-CN"/>
        </w:rPr>
        <w:t>年度“三公”经费财政拨款支出决算数比上年减少</w:t>
      </w:r>
      <w:r>
        <w:rPr>
          <w:rFonts w:hint="eastAsia" w:ascii="仿宋_GB2312" w:eastAsia="仿宋_GB2312"/>
          <w:sz w:val="32"/>
          <w:szCs w:val="22"/>
          <w:lang w:val="en-US" w:eastAsia="zh-CN"/>
        </w:rPr>
        <w:t>2.77</w:t>
      </w:r>
      <w:r>
        <w:rPr>
          <w:rFonts w:hint="eastAsia" w:ascii="仿宋_GB2312" w:eastAsia="仿宋_GB2312"/>
          <w:sz w:val="32"/>
          <w:szCs w:val="22"/>
          <w:lang w:eastAsia="zh-CN"/>
        </w:rPr>
        <w:t>万元，下降</w:t>
      </w:r>
      <w:r>
        <w:rPr>
          <w:rFonts w:hint="eastAsia" w:ascii="仿宋_GB2312" w:eastAsia="仿宋_GB2312"/>
          <w:sz w:val="32"/>
          <w:szCs w:val="22"/>
          <w:lang w:val="en-US" w:eastAsia="zh-CN"/>
        </w:rPr>
        <w:t>8.04</w:t>
      </w:r>
      <w:r>
        <w:rPr>
          <w:rFonts w:hint="eastAsia" w:ascii="仿宋_GB2312" w:eastAsia="仿宋_GB2312"/>
          <w:sz w:val="32"/>
          <w:szCs w:val="22"/>
          <w:lang w:eastAsia="zh-CN"/>
        </w:rPr>
        <w:t>%。其中：因公出国（境）费支出决算数与上年持平；公务用车购置及运行费支出决算减少</w:t>
      </w:r>
      <w:r>
        <w:rPr>
          <w:rFonts w:hint="eastAsia" w:ascii="仿宋_GB2312" w:eastAsia="仿宋_GB2312"/>
          <w:sz w:val="32"/>
          <w:szCs w:val="22"/>
          <w:lang w:val="en-US" w:eastAsia="zh-CN"/>
        </w:rPr>
        <w:t>2.77</w:t>
      </w:r>
      <w:r>
        <w:rPr>
          <w:rFonts w:hint="eastAsia" w:ascii="仿宋_GB2312" w:eastAsia="仿宋_GB2312"/>
          <w:sz w:val="32"/>
          <w:szCs w:val="22"/>
          <w:lang w:eastAsia="zh-CN"/>
        </w:rPr>
        <w:t>万元，下降</w:t>
      </w:r>
      <w:r>
        <w:rPr>
          <w:rFonts w:hint="eastAsia" w:ascii="仿宋_GB2312" w:eastAsia="仿宋_GB2312"/>
          <w:sz w:val="32"/>
          <w:szCs w:val="22"/>
          <w:lang w:val="en-US" w:eastAsia="zh-CN"/>
        </w:rPr>
        <w:t>8.04</w:t>
      </w:r>
      <w:r>
        <w:rPr>
          <w:rFonts w:hint="eastAsia" w:ascii="仿宋_GB2312" w:eastAsia="仿宋_GB2312"/>
          <w:sz w:val="32"/>
          <w:szCs w:val="22"/>
          <w:lang w:eastAsia="zh-CN"/>
        </w:rPr>
        <w:t>%；公务接待费支出决算数与上年持平。公务用车购置及运行费支出减少（增加）的主要情况是加强从严从紧控制公务用车购置及运行费支出，公务用车运行维护费中的油费、过路过桥费、维修费、保险费等支出比</w:t>
      </w:r>
      <w:r>
        <w:rPr>
          <w:rFonts w:hint="eastAsia" w:ascii="仿宋_GB2312" w:eastAsia="仿宋_GB2312"/>
          <w:sz w:val="32"/>
          <w:szCs w:val="22"/>
          <w:lang w:val="en-US" w:eastAsia="zh-CN"/>
        </w:rPr>
        <w:t>2016年减少。</w:t>
      </w:r>
    </w:p>
    <w:p>
      <w:pPr>
        <w:spacing w:beforeLines="0" w:afterLines="0"/>
        <w:ind w:firstLine="643" w:firstLineChars="200"/>
        <w:rPr>
          <w:rFonts w:hint="eastAsia" w:ascii="仿宋_GB2312" w:hAnsi="宋体" w:eastAsia="仿宋_GB2312"/>
          <w:b/>
          <w:sz w:val="32"/>
        </w:rPr>
      </w:pPr>
      <w:r>
        <w:rPr>
          <w:rFonts w:hint="eastAsia" w:ascii="仿宋_GB2312" w:hAnsi="宋体" w:eastAsia="仿宋_GB2312"/>
          <w:b/>
          <w:sz w:val="32"/>
        </w:rPr>
        <w:t>（二）“三公”经费财政拨款支出决算具体情况说明</w:t>
      </w:r>
    </w:p>
    <w:p>
      <w:pPr>
        <w:spacing w:beforeLines="0" w:afterLines="0"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lang w:val="en-US" w:eastAsia="zh-CN"/>
        </w:rPr>
        <w:t>2017</w:t>
      </w:r>
      <w:r>
        <w:rPr>
          <w:rFonts w:hint="eastAsia" w:ascii="仿宋_GB2312" w:eastAsia="仿宋_GB2312"/>
          <w:sz w:val="32"/>
          <w:szCs w:val="22"/>
          <w:lang w:eastAsia="zh-CN"/>
        </w:rPr>
        <w:t>年“三公”经费财政拨款支出决算中，因公出国（境）费</w:t>
      </w:r>
      <w:r>
        <w:rPr>
          <w:rFonts w:hint="eastAsia" w:ascii="仿宋_GB2312" w:eastAsia="仿宋_GB2312"/>
          <w:sz w:val="32"/>
          <w:szCs w:val="22"/>
          <w:lang w:val="en-US" w:eastAsia="zh-CN"/>
        </w:rPr>
        <w:t>0</w:t>
      </w:r>
      <w:r>
        <w:rPr>
          <w:rFonts w:hint="eastAsia" w:ascii="仿宋_GB2312" w:eastAsia="仿宋_GB2312"/>
          <w:sz w:val="32"/>
          <w:szCs w:val="22"/>
          <w:lang w:eastAsia="zh-CN"/>
        </w:rPr>
        <w:t>万元；公务用车购置及运行费支出</w:t>
      </w:r>
      <w:r>
        <w:rPr>
          <w:rFonts w:hint="eastAsia" w:ascii="仿宋_GB2312" w:eastAsia="仿宋_GB2312"/>
          <w:sz w:val="32"/>
          <w:szCs w:val="22"/>
          <w:lang w:val="en-US" w:eastAsia="zh-CN"/>
        </w:rPr>
        <w:t>31.69</w:t>
      </w:r>
      <w:r>
        <w:rPr>
          <w:rFonts w:hint="eastAsia" w:ascii="仿宋_GB2312" w:eastAsia="仿宋_GB2312"/>
          <w:sz w:val="32"/>
          <w:szCs w:val="22"/>
          <w:lang w:eastAsia="zh-CN"/>
        </w:rPr>
        <w:t>万元，占</w:t>
      </w:r>
      <w:r>
        <w:rPr>
          <w:rFonts w:hint="eastAsia" w:ascii="仿宋_GB2312" w:eastAsia="仿宋_GB2312"/>
          <w:sz w:val="32"/>
          <w:szCs w:val="22"/>
          <w:lang w:val="en-US" w:eastAsia="zh-CN"/>
        </w:rPr>
        <w:t>100</w:t>
      </w:r>
      <w:r>
        <w:rPr>
          <w:rFonts w:hint="eastAsia" w:ascii="仿宋_GB2312" w:eastAsia="仿宋_GB2312"/>
          <w:sz w:val="32"/>
          <w:szCs w:val="22"/>
          <w:lang w:eastAsia="zh-CN"/>
        </w:rPr>
        <w:t>%；公务接待费支出</w:t>
      </w:r>
      <w:r>
        <w:rPr>
          <w:rFonts w:hint="eastAsia" w:ascii="仿宋_GB2312" w:eastAsia="仿宋_GB2312"/>
          <w:sz w:val="32"/>
          <w:szCs w:val="22"/>
          <w:lang w:val="en-US" w:eastAsia="zh-CN"/>
        </w:rPr>
        <w:t>0</w:t>
      </w:r>
      <w:r>
        <w:rPr>
          <w:rFonts w:hint="eastAsia" w:ascii="仿宋_GB2312" w:eastAsia="仿宋_GB2312"/>
          <w:sz w:val="32"/>
          <w:szCs w:val="22"/>
          <w:lang w:eastAsia="zh-CN"/>
        </w:rPr>
        <w:t>万元。具体情况如下：</w:t>
      </w:r>
    </w:p>
    <w:p>
      <w:pPr>
        <w:spacing w:beforeLines="0" w:afterLines="0" w:line="288" w:lineRule="auto"/>
        <w:ind w:firstLine="640" w:firstLineChars="200"/>
        <w:rPr>
          <w:rFonts w:hint="default" w:ascii="仿宋_GB2312" w:eastAsia="仿宋_GB2312"/>
          <w:sz w:val="32"/>
          <w:szCs w:val="22"/>
          <w:lang w:val="en-US" w:eastAsia="zh-CN"/>
        </w:rPr>
      </w:pPr>
      <w:r>
        <w:rPr>
          <w:rFonts w:hint="default" w:ascii="仿宋_GB2312" w:eastAsia="仿宋_GB2312"/>
          <w:sz w:val="32"/>
          <w:szCs w:val="22"/>
          <w:lang w:val="en-US" w:eastAsia="zh-CN"/>
        </w:rPr>
        <w:t>因公出国（境）费支出</w:t>
      </w:r>
      <w:r>
        <w:rPr>
          <w:rFonts w:hint="eastAsia" w:ascii="仿宋_GB2312" w:eastAsia="仿宋_GB2312"/>
          <w:sz w:val="32"/>
          <w:szCs w:val="22"/>
          <w:lang w:val="en-US" w:eastAsia="zh-CN"/>
        </w:rPr>
        <w:t>0</w:t>
      </w:r>
      <w:r>
        <w:rPr>
          <w:rFonts w:hint="default" w:ascii="仿宋_GB2312" w:eastAsia="仿宋_GB2312"/>
          <w:sz w:val="32"/>
          <w:szCs w:val="22"/>
          <w:lang w:val="en-US" w:eastAsia="zh-CN"/>
        </w:rPr>
        <w:t>万元。</w:t>
      </w:r>
    </w:p>
    <w:p>
      <w:pPr>
        <w:spacing w:beforeLines="0" w:afterLines="0" w:line="288" w:lineRule="auto"/>
        <w:ind w:firstLine="640" w:firstLineChars="200"/>
        <w:rPr>
          <w:rFonts w:hint="eastAsia" w:ascii="仿宋_GB2312" w:eastAsia="仿宋_GB2312"/>
          <w:sz w:val="32"/>
          <w:szCs w:val="22"/>
          <w:lang w:val="en-US" w:eastAsia="zh-CN"/>
        </w:rPr>
      </w:pPr>
      <w:r>
        <w:rPr>
          <w:rFonts w:hint="eastAsia" w:ascii="仿宋_GB2312" w:eastAsia="仿宋_GB2312"/>
          <w:sz w:val="32"/>
          <w:szCs w:val="22"/>
          <w:lang w:eastAsia="zh-CN"/>
        </w:rPr>
        <w:t>公务用车购置及运行维护费支出</w:t>
      </w:r>
      <w:r>
        <w:rPr>
          <w:rFonts w:hint="eastAsia" w:ascii="仿宋_GB2312" w:eastAsia="仿宋_GB2312"/>
          <w:sz w:val="32"/>
          <w:szCs w:val="22"/>
          <w:lang w:val="en-US" w:eastAsia="zh-CN"/>
        </w:rPr>
        <w:t>31.69</w:t>
      </w:r>
      <w:r>
        <w:rPr>
          <w:rFonts w:hint="eastAsia" w:ascii="仿宋_GB2312" w:eastAsia="仿宋_GB2312"/>
          <w:sz w:val="32"/>
          <w:szCs w:val="22"/>
          <w:lang w:eastAsia="zh-CN"/>
        </w:rPr>
        <w:t>万元，其中：公务用车购置支出为</w:t>
      </w:r>
      <w:r>
        <w:rPr>
          <w:rFonts w:hint="eastAsia" w:ascii="仿宋_GB2312" w:eastAsia="仿宋_GB2312"/>
          <w:sz w:val="32"/>
          <w:szCs w:val="22"/>
          <w:lang w:val="en-US" w:eastAsia="zh-CN"/>
        </w:rPr>
        <w:t>0</w:t>
      </w:r>
      <w:r>
        <w:rPr>
          <w:rFonts w:hint="eastAsia" w:ascii="仿宋_GB2312" w:eastAsia="仿宋_GB2312"/>
          <w:sz w:val="32"/>
          <w:szCs w:val="22"/>
          <w:lang w:eastAsia="zh-CN"/>
        </w:rPr>
        <w:t>万元；公务用车运行及维护支出</w:t>
      </w:r>
      <w:r>
        <w:rPr>
          <w:rFonts w:hint="eastAsia" w:ascii="仿宋_GB2312" w:eastAsia="仿宋_GB2312"/>
          <w:sz w:val="32"/>
          <w:szCs w:val="22"/>
          <w:lang w:val="en-US" w:eastAsia="zh-CN"/>
        </w:rPr>
        <w:t>31.69</w:t>
      </w:r>
      <w:r>
        <w:rPr>
          <w:rFonts w:hint="eastAsia" w:ascii="仿宋_GB2312" w:eastAsia="仿宋_GB2312"/>
          <w:sz w:val="32"/>
          <w:szCs w:val="22"/>
          <w:lang w:eastAsia="zh-CN"/>
        </w:rPr>
        <w:t>万元，我单位公务用车保有量为</w:t>
      </w:r>
      <w:r>
        <w:rPr>
          <w:rFonts w:hint="eastAsia" w:ascii="仿宋_GB2312" w:eastAsia="仿宋_GB2312"/>
          <w:sz w:val="32"/>
          <w:szCs w:val="22"/>
          <w:lang w:val="en-US" w:eastAsia="zh-CN"/>
        </w:rPr>
        <w:t>16</w:t>
      </w:r>
      <w:r>
        <w:rPr>
          <w:rFonts w:hint="eastAsia" w:ascii="仿宋_GB2312" w:eastAsia="仿宋_GB2312"/>
          <w:sz w:val="32"/>
          <w:szCs w:val="22"/>
          <w:lang w:eastAsia="zh-CN"/>
        </w:rPr>
        <w:t>辆，主要用于后勤保障用车</w:t>
      </w:r>
      <w:r>
        <w:rPr>
          <w:rFonts w:hint="eastAsia" w:ascii="仿宋_GB2312" w:eastAsia="仿宋_GB2312"/>
          <w:sz w:val="32"/>
          <w:szCs w:val="22"/>
          <w:lang w:val="en-US" w:eastAsia="zh-CN"/>
        </w:rPr>
        <w:t>1辆，检验检测专业用车15辆的油费、过路过桥费、维修费、保险费等支出。</w:t>
      </w:r>
    </w:p>
    <w:p>
      <w:pPr>
        <w:spacing w:beforeLines="0" w:afterLines="0" w:line="288" w:lineRule="auto"/>
        <w:ind w:firstLine="640" w:firstLineChars="200"/>
        <w:rPr>
          <w:rFonts w:hint="eastAsia" w:ascii="仿宋_GB2312" w:eastAsia="仿宋_GB2312"/>
          <w:sz w:val="32"/>
          <w:szCs w:val="22"/>
          <w:lang w:val="en-US" w:eastAsia="zh-CN"/>
        </w:rPr>
      </w:pPr>
      <w:r>
        <w:rPr>
          <w:rFonts w:hint="eastAsia" w:ascii="仿宋_GB2312" w:eastAsia="仿宋_GB2312"/>
          <w:sz w:val="32"/>
          <w:szCs w:val="22"/>
          <w:lang w:val="en-US" w:eastAsia="zh-CN"/>
        </w:rPr>
        <w:t>公务接待费支出0万元。</w:t>
      </w:r>
    </w:p>
    <w:p>
      <w:pPr>
        <w:spacing w:beforeLines="0" w:afterLines="0" w:line="288" w:lineRule="auto"/>
        <w:ind w:firstLine="643" w:firstLineChars="200"/>
        <w:rPr>
          <w:rFonts w:hint="eastAsia" w:ascii="仿宋_GB2312" w:eastAsia="仿宋_GB2312"/>
          <w:b/>
          <w:sz w:val="32"/>
        </w:rPr>
      </w:pPr>
      <w:r>
        <w:rPr>
          <w:rFonts w:hint="eastAsia" w:ascii="仿宋_GB2312" w:eastAsia="仿宋_GB2312"/>
          <w:b/>
          <w:sz w:val="32"/>
        </w:rPr>
        <w:t>四、其他重要事项的情况说明</w:t>
      </w:r>
    </w:p>
    <w:p>
      <w:pPr>
        <w:spacing w:beforeLines="0" w:afterLines="0" w:line="288" w:lineRule="auto"/>
        <w:ind w:firstLine="643" w:firstLineChars="200"/>
        <w:rPr>
          <w:rFonts w:hint="eastAsia" w:ascii="仿宋_GB2312" w:eastAsia="仿宋_GB2312"/>
          <w:b/>
          <w:sz w:val="32"/>
        </w:rPr>
      </w:pPr>
      <w:r>
        <w:rPr>
          <w:rFonts w:hint="eastAsia" w:ascii="仿宋_GB2312" w:eastAsia="仿宋_GB2312"/>
          <w:b/>
          <w:sz w:val="32"/>
        </w:rPr>
        <w:t>（一）机关运行经费支出情况</w:t>
      </w:r>
    </w:p>
    <w:p>
      <w:pPr>
        <w:spacing w:beforeLines="0" w:afterLines="0" w:line="288" w:lineRule="auto"/>
        <w:ind w:firstLine="640" w:firstLineChars="200"/>
        <w:rPr>
          <w:rFonts w:hint="default" w:ascii="仿宋_GB2312" w:eastAsia="仿宋_GB2312"/>
          <w:sz w:val="32"/>
          <w:szCs w:val="22"/>
          <w:lang w:eastAsia="zh-CN"/>
        </w:rPr>
      </w:pPr>
      <w:r>
        <w:rPr>
          <w:rFonts w:hint="eastAsia" w:ascii="仿宋_GB2312" w:eastAsia="仿宋_GB2312"/>
          <w:sz w:val="32"/>
          <w:szCs w:val="22"/>
          <w:lang w:val="en-US" w:eastAsia="zh-CN"/>
        </w:rPr>
        <w:t>2017</w:t>
      </w:r>
      <w:r>
        <w:rPr>
          <w:rFonts w:hint="eastAsia" w:ascii="仿宋_GB2312" w:eastAsia="仿宋_GB2312"/>
          <w:sz w:val="32"/>
          <w:szCs w:val="22"/>
          <w:lang w:eastAsia="zh-CN"/>
        </w:rPr>
        <w:t>年本部门机关运行经费支出</w:t>
      </w:r>
      <w:r>
        <w:rPr>
          <w:rFonts w:hint="eastAsia" w:ascii="仿宋_GB2312" w:eastAsia="仿宋_GB2312"/>
          <w:sz w:val="32"/>
          <w:szCs w:val="22"/>
          <w:lang w:val="en-US" w:eastAsia="zh-CN"/>
        </w:rPr>
        <w:t>0</w:t>
      </w:r>
      <w:r>
        <w:rPr>
          <w:rFonts w:hint="eastAsia" w:ascii="仿宋_GB2312" w:eastAsia="仿宋_GB2312"/>
          <w:sz w:val="32"/>
          <w:szCs w:val="22"/>
          <w:lang w:eastAsia="zh-CN"/>
        </w:rPr>
        <w:t>万元，与上年预算数持平。主要变动情况：无。</w:t>
      </w:r>
    </w:p>
    <w:p>
      <w:pPr>
        <w:spacing w:beforeLines="0" w:afterLines="0" w:line="288" w:lineRule="auto"/>
        <w:ind w:firstLine="643" w:firstLineChars="200"/>
        <w:rPr>
          <w:rFonts w:hint="eastAsia" w:ascii="仿宋_GB2312" w:eastAsia="仿宋_GB2312"/>
          <w:b/>
          <w:color w:val="auto"/>
          <w:sz w:val="32"/>
        </w:rPr>
      </w:pPr>
      <w:r>
        <w:rPr>
          <w:rFonts w:hint="eastAsia" w:ascii="仿宋_GB2312" w:eastAsia="仿宋_GB2312"/>
          <w:b/>
          <w:color w:val="auto"/>
          <w:sz w:val="32"/>
        </w:rPr>
        <w:t>（二）政府采购支出情况说明</w:t>
      </w:r>
    </w:p>
    <w:p>
      <w:pPr>
        <w:spacing w:beforeLines="0" w:afterLines="0"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lang w:val="en-US" w:eastAsia="zh-CN"/>
        </w:rPr>
        <w:t>2017</w:t>
      </w:r>
      <w:r>
        <w:rPr>
          <w:rFonts w:hint="eastAsia" w:ascii="仿宋_GB2312" w:eastAsia="仿宋_GB2312"/>
          <w:sz w:val="32"/>
          <w:szCs w:val="22"/>
          <w:lang w:eastAsia="zh-CN"/>
        </w:rPr>
        <w:t>年本所政府采购支出总额</w:t>
      </w:r>
      <w:r>
        <w:rPr>
          <w:rFonts w:hint="eastAsia" w:ascii="仿宋_GB2312" w:eastAsia="仿宋_GB2312"/>
          <w:sz w:val="32"/>
          <w:szCs w:val="22"/>
          <w:lang w:val="en-US" w:eastAsia="zh-CN"/>
        </w:rPr>
        <w:t>49.06</w:t>
      </w:r>
      <w:r>
        <w:rPr>
          <w:rFonts w:hint="eastAsia" w:ascii="仿宋_GB2312" w:eastAsia="仿宋_GB2312"/>
          <w:sz w:val="32"/>
          <w:szCs w:val="22"/>
          <w:lang w:eastAsia="zh-CN"/>
        </w:rPr>
        <w:t>万元，其中：政府采购货物支出</w:t>
      </w:r>
      <w:r>
        <w:rPr>
          <w:rFonts w:hint="eastAsia" w:ascii="仿宋_GB2312" w:eastAsia="仿宋_GB2312"/>
          <w:sz w:val="32"/>
          <w:szCs w:val="22"/>
          <w:lang w:val="en-US" w:eastAsia="zh-CN"/>
        </w:rPr>
        <w:t>49.06</w:t>
      </w:r>
      <w:r>
        <w:rPr>
          <w:rFonts w:hint="eastAsia" w:ascii="仿宋_GB2312" w:eastAsia="仿宋_GB2312"/>
          <w:sz w:val="32"/>
          <w:szCs w:val="22"/>
          <w:lang w:eastAsia="zh-CN"/>
        </w:rPr>
        <w:t>万元、政府采购工程支出</w:t>
      </w:r>
      <w:r>
        <w:rPr>
          <w:rFonts w:hint="eastAsia" w:ascii="仿宋_GB2312" w:eastAsia="仿宋_GB2312"/>
          <w:sz w:val="32"/>
          <w:szCs w:val="22"/>
          <w:lang w:val="en-US" w:eastAsia="zh-CN"/>
        </w:rPr>
        <w:t>0</w:t>
      </w:r>
      <w:r>
        <w:rPr>
          <w:rFonts w:hint="eastAsia" w:ascii="仿宋_GB2312" w:eastAsia="仿宋_GB2312"/>
          <w:sz w:val="32"/>
          <w:szCs w:val="22"/>
          <w:lang w:eastAsia="zh-CN"/>
        </w:rPr>
        <w:t>万元、政府采购服务支出</w:t>
      </w:r>
      <w:r>
        <w:rPr>
          <w:rFonts w:hint="eastAsia" w:ascii="仿宋_GB2312" w:eastAsia="仿宋_GB2312"/>
          <w:sz w:val="32"/>
          <w:szCs w:val="22"/>
          <w:lang w:val="en-US" w:eastAsia="zh-CN"/>
        </w:rPr>
        <w:t>0</w:t>
      </w:r>
      <w:r>
        <w:rPr>
          <w:rFonts w:hint="eastAsia" w:ascii="仿宋_GB2312" w:eastAsia="仿宋_GB2312"/>
          <w:sz w:val="32"/>
          <w:szCs w:val="22"/>
          <w:lang w:eastAsia="zh-CN"/>
        </w:rPr>
        <w:t>万元。授予中小企业合同金额</w:t>
      </w:r>
      <w:r>
        <w:rPr>
          <w:rFonts w:hint="eastAsia" w:ascii="仿宋_GB2312" w:eastAsia="仿宋_GB2312"/>
          <w:sz w:val="32"/>
          <w:szCs w:val="22"/>
          <w:lang w:val="en-US" w:eastAsia="zh-CN"/>
        </w:rPr>
        <w:t>49.06</w:t>
      </w:r>
      <w:r>
        <w:rPr>
          <w:rFonts w:hint="eastAsia" w:ascii="仿宋_GB2312" w:eastAsia="仿宋_GB2312"/>
          <w:sz w:val="32"/>
          <w:szCs w:val="22"/>
          <w:lang w:eastAsia="zh-CN"/>
        </w:rPr>
        <w:t>万元，占政府采购支出总额的</w:t>
      </w:r>
      <w:r>
        <w:rPr>
          <w:rFonts w:hint="eastAsia" w:ascii="仿宋_GB2312" w:eastAsia="仿宋_GB2312"/>
          <w:sz w:val="32"/>
          <w:szCs w:val="22"/>
          <w:lang w:val="en-US" w:eastAsia="zh-CN"/>
        </w:rPr>
        <w:t>100</w:t>
      </w:r>
      <w:r>
        <w:rPr>
          <w:rFonts w:hint="eastAsia" w:ascii="仿宋_GB2312" w:eastAsia="仿宋_GB2312"/>
          <w:sz w:val="32"/>
          <w:szCs w:val="22"/>
          <w:lang w:eastAsia="zh-CN"/>
        </w:rPr>
        <w:t>%，其中：授予小微企业合同金额</w:t>
      </w:r>
      <w:r>
        <w:rPr>
          <w:rFonts w:hint="eastAsia" w:ascii="仿宋_GB2312" w:eastAsia="仿宋_GB2312"/>
          <w:sz w:val="32"/>
          <w:szCs w:val="22"/>
          <w:lang w:val="en-US" w:eastAsia="zh-CN"/>
        </w:rPr>
        <w:t>15.46</w:t>
      </w:r>
      <w:r>
        <w:rPr>
          <w:rFonts w:hint="eastAsia" w:ascii="仿宋_GB2312" w:eastAsia="仿宋_GB2312"/>
          <w:sz w:val="32"/>
          <w:szCs w:val="22"/>
          <w:lang w:eastAsia="zh-CN"/>
        </w:rPr>
        <w:t>万元，占政府采购支出总额的</w:t>
      </w:r>
      <w:r>
        <w:rPr>
          <w:rFonts w:hint="eastAsia" w:ascii="仿宋_GB2312" w:eastAsia="仿宋_GB2312"/>
          <w:sz w:val="32"/>
          <w:szCs w:val="22"/>
          <w:lang w:val="en-US" w:eastAsia="zh-CN"/>
        </w:rPr>
        <w:t>31.51</w:t>
      </w:r>
      <w:r>
        <w:rPr>
          <w:rFonts w:hint="eastAsia" w:ascii="仿宋_GB2312" w:eastAsia="仿宋_GB2312"/>
          <w:sz w:val="32"/>
          <w:szCs w:val="22"/>
          <w:lang w:eastAsia="zh-CN"/>
        </w:rPr>
        <w:t>%。</w:t>
      </w:r>
    </w:p>
    <w:p>
      <w:pPr>
        <w:spacing w:beforeLines="0" w:afterLines="0" w:line="288" w:lineRule="auto"/>
        <w:ind w:firstLine="643" w:firstLineChars="200"/>
        <w:rPr>
          <w:rFonts w:hint="eastAsia" w:ascii="仿宋_GB2312" w:eastAsia="仿宋_GB2312"/>
          <w:b/>
          <w:sz w:val="32"/>
        </w:rPr>
      </w:pPr>
      <w:r>
        <w:rPr>
          <w:rFonts w:hint="eastAsia" w:ascii="仿宋_GB2312" w:eastAsia="仿宋_GB2312"/>
          <w:b/>
          <w:sz w:val="32"/>
        </w:rPr>
        <w:t>（三）国有资产占用情况</w:t>
      </w:r>
    </w:p>
    <w:p>
      <w:pPr>
        <w:spacing w:beforeLines="0" w:afterLines="0"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lang w:eastAsia="zh-CN"/>
        </w:rPr>
        <w:t>截至</w:t>
      </w:r>
      <w:r>
        <w:rPr>
          <w:rFonts w:hint="eastAsia" w:ascii="仿宋_GB2312" w:eastAsia="仿宋_GB2312"/>
          <w:sz w:val="32"/>
          <w:szCs w:val="22"/>
          <w:lang w:val="en-US" w:eastAsia="zh-CN"/>
        </w:rPr>
        <w:t>2017</w:t>
      </w:r>
      <w:r>
        <w:rPr>
          <w:rFonts w:hint="eastAsia" w:ascii="仿宋_GB2312" w:eastAsia="仿宋_GB2312"/>
          <w:sz w:val="32"/>
          <w:szCs w:val="22"/>
          <w:lang w:eastAsia="zh-CN"/>
        </w:rPr>
        <w:t>年12月31日，本所共有车辆</w:t>
      </w:r>
      <w:r>
        <w:rPr>
          <w:rFonts w:hint="eastAsia" w:ascii="仿宋_GB2312" w:eastAsia="仿宋_GB2312"/>
          <w:sz w:val="32"/>
          <w:szCs w:val="22"/>
          <w:lang w:val="en-US" w:eastAsia="zh-CN"/>
        </w:rPr>
        <w:t>16</w:t>
      </w:r>
      <w:r>
        <w:rPr>
          <w:rFonts w:hint="eastAsia" w:ascii="仿宋_GB2312" w:eastAsia="仿宋_GB2312"/>
          <w:sz w:val="32"/>
          <w:szCs w:val="22"/>
          <w:lang w:eastAsia="zh-CN"/>
        </w:rPr>
        <w:t>辆，其中，其他用车</w:t>
      </w:r>
      <w:r>
        <w:rPr>
          <w:rFonts w:hint="eastAsia" w:ascii="仿宋_GB2312" w:eastAsia="仿宋_GB2312"/>
          <w:sz w:val="32"/>
          <w:szCs w:val="22"/>
          <w:lang w:val="en-US" w:eastAsia="zh-CN"/>
        </w:rPr>
        <w:t>16</w:t>
      </w:r>
      <w:r>
        <w:rPr>
          <w:rFonts w:hint="eastAsia" w:ascii="仿宋_GB2312" w:eastAsia="仿宋_GB2312"/>
          <w:sz w:val="32"/>
          <w:szCs w:val="22"/>
          <w:lang w:eastAsia="zh-CN"/>
        </w:rPr>
        <w:t>辆，其他用车主要是一般公务用车；单位价值50万元以上通用设备</w:t>
      </w:r>
      <w:r>
        <w:rPr>
          <w:rFonts w:hint="eastAsia" w:ascii="仿宋_GB2312" w:eastAsia="仿宋_GB2312"/>
          <w:sz w:val="32"/>
          <w:szCs w:val="22"/>
          <w:lang w:val="en-US" w:eastAsia="zh-CN"/>
        </w:rPr>
        <w:t>16</w:t>
      </w:r>
      <w:r>
        <w:rPr>
          <w:rFonts w:hint="eastAsia" w:ascii="仿宋_GB2312" w:eastAsia="仿宋_GB2312"/>
          <w:sz w:val="32"/>
          <w:szCs w:val="22"/>
          <w:lang w:eastAsia="zh-CN"/>
        </w:rPr>
        <w:t>台（套），单价100万元以上专用设备</w:t>
      </w:r>
      <w:r>
        <w:rPr>
          <w:rFonts w:hint="eastAsia" w:ascii="仿宋_GB2312" w:eastAsia="仿宋_GB2312"/>
          <w:sz w:val="32"/>
          <w:szCs w:val="22"/>
          <w:lang w:val="en-US" w:eastAsia="zh-CN"/>
        </w:rPr>
        <w:t>4</w:t>
      </w:r>
      <w:r>
        <w:rPr>
          <w:rFonts w:hint="eastAsia" w:ascii="仿宋_GB2312" w:eastAsia="仿宋_GB2312"/>
          <w:sz w:val="32"/>
          <w:szCs w:val="22"/>
          <w:lang w:eastAsia="zh-CN"/>
        </w:rPr>
        <w:t>台（套）。</w:t>
      </w:r>
    </w:p>
    <w:p>
      <w:pPr>
        <w:spacing w:beforeLines="0" w:afterLines="0" w:line="580" w:lineRule="exact"/>
        <w:ind w:firstLine="643" w:firstLineChars="200"/>
        <w:rPr>
          <w:rFonts w:hint="eastAsia" w:ascii="仿宋_GB2312" w:eastAsia="仿宋_GB2312"/>
          <w:b/>
          <w:sz w:val="32"/>
        </w:rPr>
      </w:pPr>
      <w:r>
        <w:rPr>
          <w:rFonts w:hint="eastAsia" w:ascii="仿宋_GB2312" w:eastAsia="仿宋_GB2312"/>
          <w:b/>
          <w:sz w:val="32"/>
        </w:rPr>
        <w:t>（四）预算绩效管理工作开展情况。</w:t>
      </w:r>
    </w:p>
    <w:p>
      <w:pPr>
        <w:snapToGrid w:val="0"/>
        <w:spacing w:beforeLines="0" w:afterLines="0" w:line="580" w:lineRule="exact"/>
        <w:ind w:firstLine="200"/>
        <w:rPr>
          <w:rFonts w:hint="eastAsia" w:ascii="仿宋_GB2312" w:eastAsia="仿宋_GB2312"/>
          <w:sz w:val="32"/>
          <w:szCs w:val="22"/>
          <w:lang w:eastAsia="zh-CN"/>
        </w:rPr>
      </w:pPr>
      <w:r>
        <w:rPr>
          <w:rFonts w:hint="eastAsia" w:ascii="仿宋_GB2312" w:eastAsia="仿宋_GB2312"/>
          <w:sz w:val="32"/>
        </w:rPr>
        <w:t xml:space="preserve">    </w:t>
      </w:r>
      <w:r>
        <w:rPr>
          <w:rFonts w:hint="eastAsia" w:ascii="仿宋_GB2312" w:eastAsia="仿宋_GB2312"/>
          <w:b/>
          <w:sz w:val="32"/>
        </w:rPr>
        <w:t>绩效管理工作总体情况。</w:t>
      </w:r>
      <w:r>
        <w:rPr>
          <w:rFonts w:hint="eastAsia" w:ascii="仿宋_GB2312" w:eastAsia="仿宋_GB2312"/>
          <w:sz w:val="32"/>
          <w:szCs w:val="22"/>
          <w:lang w:eastAsia="zh-CN"/>
        </w:rPr>
        <w:t>根据财政预算管理要求，2017年度我所组织对</w:t>
      </w:r>
      <w:r>
        <w:rPr>
          <w:rFonts w:hint="eastAsia" w:ascii="仿宋_GB2312" w:eastAsia="仿宋_GB2312"/>
          <w:sz w:val="32"/>
          <w:szCs w:val="22"/>
          <w:lang w:val="en-US" w:eastAsia="zh-CN"/>
        </w:rPr>
        <w:t>1</w:t>
      </w:r>
      <w:r>
        <w:rPr>
          <w:rFonts w:hint="eastAsia" w:ascii="仿宋_GB2312" w:eastAsia="仿宋_GB2312"/>
          <w:sz w:val="32"/>
          <w:szCs w:val="22"/>
          <w:lang w:eastAsia="zh-CN"/>
        </w:rPr>
        <w:t>个一般公共预算项目支出开展绩效自评，共涉及资金</w:t>
      </w:r>
      <w:r>
        <w:rPr>
          <w:rFonts w:hint="eastAsia" w:ascii="仿宋_GB2312" w:eastAsia="仿宋_GB2312"/>
          <w:sz w:val="32"/>
          <w:szCs w:val="22"/>
          <w:lang w:val="en-US" w:eastAsia="zh-CN"/>
        </w:rPr>
        <w:t>120</w:t>
      </w:r>
      <w:r>
        <w:rPr>
          <w:rFonts w:hint="eastAsia" w:ascii="仿宋_GB2312" w:eastAsia="仿宋_GB2312"/>
          <w:sz w:val="32"/>
          <w:szCs w:val="22"/>
          <w:lang w:eastAsia="zh-CN"/>
        </w:rPr>
        <w:t>万元，占一般公共预算项目支出总额的</w:t>
      </w:r>
      <w:r>
        <w:rPr>
          <w:rFonts w:hint="eastAsia" w:ascii="仿宋_GB2312" w:eastAsia="仿宋_GB2312"/>
          <w:sz w:val="32"/>
          <w:szCs w:val="22"/>
          <w:lang w:val="en-US" w:eastAsia="zh-CN"/>
        </w:rPr>
        <w:t>4.46</w:t>
      </w:r>
      <w:r>
        <w:rPr>
          <w:rFonts w:hint="eastAsia" w:ascii="仿宋_GB2312" w:eastAsia="仿宋_GB2312"/>
          <w:sz w:val="32"/>
          <w:szCs w:val="22"/>
          <w:lang w:eastAsia="zh-CN"/>
        </w:rPr>
        <w:t>%；组织对</w:t>
      </w:r>
      <w:r>
        <w:rPr>
          <w:rFonts w:hint="eastAsia" w:ascii="仿宋_GB2312" w:eastAsia="仿宋_GB2312"/>
          <w:sz w:val="32"/>
          <w:szCs w:val="22"/>
          <w:lang w:val="en-US" w:eastAsia="zh-CN"/>
        </w:rPr>
        <w:t>0</w:t>
      </w:r>
      <w:r>
        <w:rPr>
          <w:rFonts w:hint="eastAsia" w:ascii="仿宋_GB2312" w:eastAsia="仿宋_GB2312"/>
          <w:sz w:val="32"/>
          <w:szCs w:val="22"/>
          <w:lang w:eastAsia="zh-CN"/>
        </w:rPr>
        <w:t>个政府性基金预算项目开展绩效自评，共涉及资金</w:t>
      </w:r>
      <w:r>
        <w:rPr>
          <w:rFonts w:hint="eastAsia" w:ascii="仿宋_GB2312" w:eastAsia="仿宋_GB2312"/>
          <w:sz w:val="32"/>
          <w:szCs w:val="22"/>
          <w:lang w:val="en-US" w:eastAsia="zh-CN"/>
        </w:rPr>
        <w:t>0</w:t>
      </w:r>
      <w:r>
        <w:rPr>
          <w:rFonts w:hint="eastAsia" w:ascii="仿宋_GB2312" w:eastAsia="仿宋_GB2312"/>
          <w:sz w:val="32"/>
          <w:szCs w:val="22"/>
          <w:lang w:eastAsia="zh-CN"/>
        </w:rPr>
        <w:t>万元。主要项目绩效自评如下：</w:t>
      </w:r>
    </w:p>
    <w:p>
      <w:pPr>
        <w:spacing w:beforeLines="0" w:afterLines="0" w:line="288" w:lineRule="auto"/>
        <w:ind w:firstLine="640" w:firstLineChars="200"/>
        <w:rPr>
          <w:rFonts w:hint="eastAsia" w:ascii="仿宋_GB2312" w:eastAsia="仿宋_GB2312"/>
          <w:sz w:val="32"/>
          <w:szCs w:val="22"/>
          <w:lang w:val="en-US" w:eastAsia="zh-CN"/>
        </w:rPr>
      </w:pPr>
      <w:r>
        <w:rPr>
          <w:rFonts w:hint="eastAsia" w:ascii="仿宋_GB2312" w:eastAsia="仿宋_GB2312"/>
          <w:sz w:val="32"/>
          <w:szCs w:val="22"/>
          <w:lang w:eastAsia="zh-CN"/>
        </w:rPr>
        <w:t>标准化战略和质量检测专项资金——计量基标准建设项目绩效自评综述：根据年初设定的绩效目标，标准化战略和质量检测专项资金——计量基标准建设项目自评得分为</w:t>
      </w:r>
      <w:r>
        <w:rPr>
          <w:rFonts w:hint="eastAsia" w:ascii="仿宋_GB2312" w:eastAsia="仿宋_GB2312"/>
          <w:sz w:val="32"/>
          <w:szCs w:val="22"/>
          <w:lang w:val="en-US" w:eastAsia="zh-CN"/>
        </w:rPr>
        <w:t>81</w:t>
      </w:r>
      <w:r>
        <w:rPr>
          <w:rFonts w:hint="eastAsia" w:ascii="仿宋_GB2312" w:eastAsia="仿宋_GB2312"/>
          <w:sz w:val="32"/>
          <w:szCs w:val="22"/>
          <w:lang w:eastAsia="zh-CN"/>
        </w:rPr>
        <w:t>分。项目全年预算数为</w:t>
      </w:r>
      <w:r>
        <w:rPr>
          <w:rFonts w:hint="eastAsia" w:ascii="仿宋_GB2312" w:eastAsia="仿宋_GB2312"/>
          <w:sz w:val="32"/>
          <w:szCs w:val="22"/>
          <w:lang w:val="en-US" w:eastAsia="zh-CN"/>
        </w:rPr>
        <w:t>120</w:t>
      </w:r>
      <w:r>
        <w:rPr>
          <w:rFonts w:hint="eastAsia" w:ascii="仿宋_GB2312" w:eastAsia="仿宋_GB2312"/>
          <w:sz w:val="32"/>
          <w:szCs w:val="22"/>
          <w:lang w:eastAsia="zh-CN"/>
        </w:rPr>
        <w:t>万元，执行数为</w:t>
      </w:r>
      <w:r>
        <w:rPr>
          <w:rFonts w:hint="eastAsia" w:ascii="仿宋_GB2312" w:eastAsia="仿宋_GB2312"/>
          <w:sz w:val="32"/>
          <w:szCs w:val="22"/>
          <w:lang w:val="en-US" w:eastAsia="zh-CN"/>
        </w:rPr>
        <w:t>120</w:t>
      </w:r>
      <w:r>
        <w:rPr>
          <w:rFonts w:hint="eastAsia" w:ascii="仿宋_GB2312" w:eastAsia="仿宋_GB2312"/>
          <w:sz w:val="32"/>
          <w:szCs w:val="22"/>
          <w:lang w:eastAsia="zh-CN"/>
        </w:rPr>
        <w:t>万元，完成预算的</w:t>
      </w:r>
      <w:r>
        <w:rPr>
          <w:rFonts w:hint="eastAsia" w:ascii="仿宋_GB2312" w:eastAsia="仿宋_GB2312"/>
          <w:sz w:val="32"/>
          <w:szCs w:val="22"/>
          <w:lang w:val="en-US" w:eastAsia="zh-CN"/>
        </w:rPr>
        <w:t>100</w:t>
      </w:r>
      <w:r>
        <w:rPr>
          <w:rFonts w:hint="eastAsia" w:ascii="仿宋_GB2312" w:eastAsia="仿宋_GB2312"/>
          <w:sz w:val="32"/>
          <w:szCs w:val="22"/>
          <w:lang w:eastAsia="zh-CN"/>
        </w:rPr>
        <w:t>%。主要产出和效果：一是建立满足当地量大面广的计量器具溯源需求和为计量监管提供必要技术保障的普通计量标准；二是建立满足本地创新驱动发展、战略性新兴产业、先进制造业和支柱产业的量值溯源需求，或者填补我市量传空白的准确度等级和技术含量相对较高的高等级计量标准。发现的主要问题及原因：新建计量标准的工作未能在预定的时间内准备充分，导致部分准备新建的计量标准延期。下一步改进措施：一是加快完成新建计量标准的准备工作，完善实验室配套设施，申请新建计量标准的考核认定；二是建议对实施周期较长、尤其是涉及政府采购及招投标准序的项目，设立更科学的绩效考核时间，或者将绩效考核工作与项目验收工作相结合。</w:t>
      </w:r>
    </w:p>
    <w:p>
      <w:pPr>
        <w:spacing w:beforeLines="0" w:afterLines="0" w:line="288" w:lineRule="auto"/>
        <w:ind w:firstLine="640" w:firstLineChars="200"/>
        <w:rPr>
          <w:rFonts w:hint="eastAsia" w:ascii="仿宋_GB2312" w:eastAsia="仿宋_GB2312"/>
          <w:sz w:val="32"/>
          <w:szCs w:val="22"/>
          <w:lang w:val="en-US" w:eastAsia="zh-CN"/>
        </w:rPr>
      </w:pPr>
      <w:r>
        <w:rPr>
          <w:rFonts w:hint="eastAsia" w:ascii="仿宋_GB2312" w:eastAsia="仿宋_GB2312"/>
          <w:sz w:val="32"/>
          <w:szCs w:val="22"/>
          <w:lang w:eastAsia="zh-CN"/>
        </w:rPr>
        <w:t>组织对</w:t>
      </w:r>
      <w:r>
        <w:rPr>
          <w:rFonts w:hint="eastAsia" w:ascii="仿宋_GB2312" w:eastAsia="仿宋_GB2312"/>
          <w:sz w:val="32"/>
          <w:szCs w:val="22"/>
          <w:lang w:val="en-US" w:eastAsia="zh-CN"/>
        </w:rPr>
        <w:t>1</w:t>
      </w:r>
      <w:r>
        <w:rPr>
          <w:rFonts w:hint="eastAsia" w:ascii="仿宋_GB2312" w:eastAsia="仿宋_GB2312"/>
          <w:sz w:val="32"/>
          <w:szCs w:val="22"/>
          <w:lang w:eastAsia="zh-CN"/>
        </w:rPr>
        <w:t>个项目进行了绩效评价，涉及一般公共预算支出</w:t>
      </w:r>
      <w:r>
        <w:rPr>
          <w:rFonts w:hint="eastAsia" w:ascii="仿宋_GB2312" w:eastAsia="仿宋_GB2312"/>
          <w:sz w:val="32"/>
          <w:szCs w:val="22"/>
          <w:lang w:val="en-US" w:eastAsia="zh-CN"/>
        </w:rPr>
        <w:t>120</w:t>
      </w:r>
      <w:r>
        <w:rPr>
          <w:rFonts w:hint="eastAsia" w:ascii="仿宋_GB2312" w:eastAsia="仿宋_GB2312"/>
          <w:sz w:val="32"/>
          <w:szCs w:val="22"/>
          <w:lang w:eastAsia="zh-CN"/>
        </w:rPr>
        <w:t>万元。从评价情况来看，专项资金的实际支出进度</w:t>
      </w:r>
      <w:r>
        <w:rPr>
          <w:rFonts w:hint="eastAsia" w:ascii="仿宋_GB2312" w:eastAsia="仿宋_GB2312"/>
          <w:sz w:val="32"/>
          <w:szCs w:val="22"/>
          <w:lang w:val="en-US" w:eastAsia="zh-CN"/>
        </w:rPr>
        <w:t>2017年底</w:t>
      </w:r>
      <w:r>
        <w:rPr>
          <w:rFonts w:hint="eastAsia" w:ascii="仿宋_GB2312" w:eastAsia="仿宋_GB2312"/>
          <w:sz w:val="32"/>
          <w:szCs w:val="22"/>
          <w:lang w:eastAsia="zh-CN"/>
        </w:rPr>
        <w:t>达到</w:t>
      </w:r>
      <w:r>
        <w:rPr>
          <w:rFonts w:hint="eastAsia" w:ascii="仿宋_GB2312" w:eastAsia="仿宋_GB2312"/>
          <w:sz w:val="32"/>
          <w:szCs w:val="22"/>
          <w:lang w:val="en-US" w:eastAsia="zh-CN"/>
        </w:rPr>
        <w:t>百分之百；设备安装调试需要较长时间，设备采购时通常只按照合同金额的一定比例支付首付给供应商，待设备验收合格后才能支付余下货款，验收时间通常也较长。</w:t>
      </w:r>
    </w:p>
    <w:p>
      <w:pPr>
        <w:snapToGrid w:val="0"/>
        <w:spacing w:beforeLines="0" w:afterLines="0" w:line="580" w:lineRule="exact"/>
        <w:ind w:firstLine="640"/>
        <w:rPr>
          <w:rFonts w:hint="eastAsia" w:ascii="仿宋_GB2312" w:eastAsia="仿宋_GB2312"/>
          <w:b/>
          <w:sz w:val="32"/>
          <w:lang w:eastAsia="zh-CN"/>
        </w:rPr>
      </w:pPr>
      <w:r>
        <w:rPr>
          <w:rFonts w:hint="eastAsia" w:ascii="仿宋_GB2312" w:eastAsia="仿宋_GB2312"/>
          <w:b/>
          <w:sz w:val="32"/>
        </w:rPr>
        <w:t>重点项目绩效评价报告。</w:t>
      </w:r>
      <w:r>
        <w:rPr>
          <w:rFonts w:hint="eastAsia" w:ascii="仿宋_GB2312" w:eastAsia="仿宋_GB2312"/>
          <w:b/>
          <w:sz w:val="32"/>
          <w:lang w:eastAsia="zh-CN"/>
        </w:rPr>
        <w:t>无</w:t>
      </w:r>
    </w:p>
    <w:p>
      <w:pPr>
        <w:snapToGrid w:val="0"/>
        <w:spacing w:beforeLines="0" w:afterLines="0" w:line="360" w:lineRule="auto"/>
        <w:ind w:firstLine="643"/>
        <w:rPr>
          <w:rFonts w:hint="eastAsia" w:ascii="仿宋_GB2312" w:eastAsia="仿宋_GB2312"/>
          <w:sz w:val="32"/>
        </w:rPr>
      </w:pPr>
    </w:p>
    <w:p>
      <w:pPr>
        <w:snapToGrid w:val="0"/>
        <w:spacing w:beforeLines="0" w:afterLines="0" w:line="360" w:lineRule="auto"/>
        <w:ind w:firstLine="643"/>
        <w:rPr>
          <w:rFonts w:hint="eastAsia" w:ascii="仿宋_GB2312" w:eastAsia="仿宋_GB2312"/>
          <w:sz w:val="32"/>
        </w:rPr>
      </w:pPr>
    </w:p>
    <w:p>
      <w:pPr>
        <w:spacing w:beforeLines="0" w:afterLines="0" w:line="288" w:lineRule="auto"/>
        <w:ind w:firstLine="643" w:firstLineChars="200"/>
        <w:rPr>
          <w:rFonts w:hint="eastAsia" w:ascii="仿宋_GB2312" w:eastAsia="仿宋_GB2312"/>
          <w:b/>
          <w:sz w:val="32"/>
        </w:rPr>
      </w:pPr>
      <w:r>
        <w:rPr>
          <w:rFonts w:hint="eastAsia" w:ascii="仿宋_GB2312" w:eastAsia="仿宋_GB2312"/>
          <w:b/>
          <w:sz w:val="32"/>
        </w:rPr>
        <w:t>第四部分  名词解释</w:t>
      </w:r>
    </w:p>
    <w:p>
      <w:pPr>
        <w:numPr>
          <w:ilvl w:val="0"/>
          <w:numId w:val="1"/>
        </w:numPr>
        <w:spacing w:beforeLines="0" w:afterLines="0" w:line="288" w:lineRule="auto"/>
        <w:ind w:firstLine="630" w:firstLineChars="196"/>
        <w:rPr>
          <w:rFonts w:hint="eastAsia" w:ascii="仿宋_GB2312" w:eastAsia="仿宋_GB2312"/>
          <w:b/>
          <w:sz w:val="32"/>
        </w:rPr>
      </w:pPr>
      <w:r>
        <w:rPr>
          <w:rFonts w:hint="eastAsia" w:ascii="仿宋_GB2312" w:eastAsia="仿宋_GB2312"/>
          <w:b/>
          <w:sz w:val="32"/>
        </w:rPr>
        <w:t>财政拨款收入：</w:t>
      </w:r>
      <w:bookmarkStart w:id="0" w:name="_GoBack"/>
      <w:r>
        <w:rPr>
          <w:rFonts w:hint="eastAsia" w:ascii="仿宋_GB2312" w:eastAsia="仿宋_GB2312"/>
          <w:sz w:val="32"/>
        </w:rPr>
        <w:t>指财政当年拨付的资金。包括一般公共预算财政拨款和政府性基金财政拨款。</w:t>
      </w:r>
    </w:p>
    <w:bookmarkEnd w:id="0"/>
    <w:p>
      <w:pPr>
        <w:numPr>
          <w:ilvl w:val="0"/>
          <w:numId w:val="1"/>
        </w:numPr>
        <w:spacing w:beforeLines="0" w:afterLines="0" w:line="288" w:lineRule="auto"/>
        <w:ind w:firstLine="630" w:firstLineChars="196"/>
        <w:rPr>
          <w:rFonts w:hint="eastAsia" w:ascii="仿宋_GB2312" w:eastAsia="仿宋_GB2312"/>
          <w:sz w:val="32"/>
        </w:rPr>
      </w:pPr>
      <w:r>
        <w:rPr>
          <w:rFonts w:hint="eastAsia" w:ascii="仿宋_GB2312" w:eastAsia="仿宋_GB2312"/>
          <w:b/>
          <w:sz w:val="32"/>
        </w:rPr>
        <w:t>上级补助收入：</w:t>
      </w:r>
      <w:r>
        <w:rPr>
          <w:rFonts w:hint="eastAsia" w:ascii="仿宋_GB2312" w:eastAsia="仿宋_GB2312"/>
          <w:sz w:val="32"/>
        </w:rPr>
        <w:t>指事业单位从主管部门和上级单位取得的非财政补助收入。</w:t>
      </w:r>
    </w:p>
    <w:p>
      <w:pPr>
        <w:spacing w:beforeLines="0" w:afterLines="0" w:line="288" w:lineRule="auto"/>
        <w:ind w:left="1" w:firstLine="630" w:firstLineChars="196"/>
        <w:rPr>
          <w:rFonts w:hint="eastAsia" w:ascii="仿宋_GB2312" w:eastAsia="仿宋_GB2312"/>
          <w:sz w:val="32"/>
        </w:rPr>
      </w:pPr>
      <w:r>
        <w:rPr>
          <w:rFonts w:hint="eastAsia" w:ascii="仿宋_GB2312" w:eastAsia="仿宋_GB2312"/>
          <w:b/>
          <w:sz w:val="32"/>
        </w:rPr>
        <w:t>事业收入：</w:t>
      </w:r>
      <w:r>
        <w:rPr>
          <w:rFonts w:hint="eastAsia" w:ascii="仿宋_GB2312" w:eastAsia="仿宋_GB2312"/>
          <w:sz w:val="32"/>
        </w:rPr>
        <w:t>指事业单位开展专业业务活动及辅动所取得的收入。</w:t>
      </w:r>
    </w:p>
    <w:p>
      <w:pPr>
        <w:spacing w:beforeLines="0" w:afterLines="0" w:line="288" w:lineRule="auto"/>
        <w:ind w:left="1" w:firstLine="630" w:firstLineChars="196"/>
        <w:rPr>
          <w:rFonts w:hint="eastAsia" w:ascii="仿宋_GB2312" w:eastAsia="仿宋_GB2312"/>
          <w:sz w:val="32"/>
        </w:rPr>
      </w:pPr>
      <w:r>
        <w:rPr>
          <w:rFonts w:hint="eastAsia" w:ascii="仿宋_GB2312" w:eastAsia="仿宋_GB2312"/>
          <w:b/>
          <w:sz w:val="32"/>
        </w:rPr>
        <w:t>经营收入：</w:t>
      </w:r>
      <w:r>
        <w:rPr>
          <w:rFonts w:hint="eastAsia" w:ascii="仿宋_GB2312" w:eastAsia="仿宋_GB2312"/>
          <w:sz w:val="32"/>
        </w:rPr>
        <w:t>指事业单位在专业业务活动及其辅助活动之外开展非独立核算经营活动取得的收入。</w:t>
      </w:r>
    </w:p>
    <w:p>
      <w:pPr>
        <w:spacing w:beforeLines="0" w:afterLines="0" w:line="288" w:lineRule="auto"/>
        <w:ind w:left="1" w:firstLine="630" w:firstLineChars="196"/>
        <w:rPr>
          <w:rFonts w:hint="eastAsia" w:ascii="仿宋_GB2312" w:eastAsia="仿宋_GB2312"/>
          <w:sz w:val="32"/>
        </w:rPr>
      </w:pPr>
      <w:r>
        <w:rPr>
          <w:rFonts w:hint="eastAsia" w:ascii="仿宋_GB2312" w:eastAsia="仿宋_GB2312"/>
          <w:b/>
          <w:sz w:val="32"/>
        </w:rPr>
        <w:t>附属单位上缴收入：</w:t>
      </w:r>
      <w:r>
        <w:rPr>
          <w:rFonts w:hint="eastAsia" w:ascii="仿宋_GB2312" w:eastAsia="仿宋_GB2312"/>
          <w:sz w:val="32"/>
        </w:rPr>
        <w:t>指事业单位附属独立核算单位按照有关规定上缴的收入。</w:t>
      </w:r>
    </w:p>
    <w:p>
      <w:pPr>
        <w:spacing w:beforeLines="0" w:afterLines="0" w:line="288" w:lineRule="auto"/>
        <w:ind w:left="1" w:firstLine="630" w:firstLineChars="196"/>
        <w:rPr>
          <w:rFonts w:hint="eastAsia" w:ascii="仿宋_GB2312" w:eastAsia="仿宋_GB2312"/>
          <w:sz w:val="32"/>
        </w:rPr>
      </w:pPr>
      <w:r>
        <w:rPr>
          <w:rFonts w:hint="eastAsia" w:ascii="仿宋_GB2312" w:eastAsia="仿宋_GB2312"/>
          <w:b/>
          <w:sz w:val="32"/>
        </w:rPr>
        <w:t>其他收入：</w:t>
      </w:r>
      <w:r>
        <w:rPr>
          <w:rFonts w:hint="eastAsia" w:ascii="仿宋_GB2312" w:eastAsia="仿宋_GB2312"/>
          <w:sz w:val="32"/>
        </w:rPr>
        <w:t>指除上述“财政拨款收入”、“事业收入”、“经营收入”等以外的收入。</w:t>
      </w:r>
    </w:p>
    <w:p>
      <w:pPr>
        <w:spacing w:beforeLines="0" w:afterLines="0" w:line="288" w:lineRule="auto"/>
        <w:ind w:left="1" w:firstLine="630" w:firstLineChars="196"/>
        <w:rPr>
          <w:rFonts w:hint="eastAsia" w:ascii="仿宋_GB2312" w:eastAsia="仿宋_GB2312"/>
          <w:sz w:val="32"/>
        </w:rPr>
      </w:pPr>
      <w:r>
        <w:rPr>
          <w:rFonts w:hint="eastAsia" w:ascii="仿宋_GB2312" w:eastAsia="仿宋_GB2312"/>
          <w:b/>
          <w:sz w:val="32"/>
        </w:rPr>
        <w:t>用事业基金弥补收支差额：</w:t>
      </w:r>
      <w:r>
        <w:rPr>
          <w:rFonts w:hint="eastAsia" w:ascii="仿宋_GB2312" w:eastAsia="仿宋_GB2312"/>
          <w:sz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beforeLines="0" w:afterLines="0" w:line="288" w:lineRule="auto"/>
        <w:ind w:left="1" w:firstLine="630" w:firstLineChars="196"/>
        <w:rPr>
          <w:rFonts w:hint="eastAsia" w:ascii="仿宋_GB2312" w:eastAsia="仿宋_GB2312"/>
          <w:sz w:val="32"/>
        </w:rPr>
      </w:pPr>
      <w:r>
        <w:rPr>
          <w:rFonts w:hint="eastAsia" w:ascii="仿宋_GB2312" w:eastAsia="仿宋_GB2312"/>
          <w:b/>
          <w:sz w:val="32"/>
        </w:rPr>
        <w:t>年初结转和结余：</w:t>
      </w:r>
      <w:r>
        <w:rPr>
          <w:rFonts w:hint="eastAsia" w:ascii="仿宋_GB2312" w:eastAsia="仿宋_GB2312"/>
          <w:sz w:val="32"/>
        </w:rPr>
        <w:t>指以前年度尚未完成、结转到本年按有关规定继续使用的资金。</w:t>
      </w:r>
    </w:p>
    <w:p>
      <w:pPr>
        <w:spacing w:beforeLines="0" w:afterLines="0" w:line="288" w:lineRule="auto"/>
        <w:ind w:left="1" w:firstLine="630" w:firstLineChars="196"/>
        <w:rPr>
          <w:rFonts w:hint="eastAsia" w:ascii="仿宋_GB2312" w:eastAsia="仿宋_GB2312"/>
          <w:sz w:val="32"/>
        </w:rPr>
      </w:pPr>
      <w:r>
        <w:rPr>
          <w:rFonts w:hint="eastAsia" w:ascii="仿宋_GB2312" w:eastAsia="仿宋_GB2312"/>
          <w:b/>
          <w:sz w:val="32"/>
        </w:rPr>
        <w:t>结余分配：</w:t>
      </w:r>
      <w:r>
        <w:rPr>
          <w:rFonts w:hint="eastAsia" w:ascii="仿宋_GB2312" w:eastAsia="仿宋_GB2312"/>
          <w:sz w:val="32"/>
        </w:rPr>
        <w:t>指事业事位按规定从非财政补助结余中分配的事业基金和职工福利基金等。</w:t>
      </w:r>
    </w:p>
    <w:p>
      <w:pPr>
        <w:spacing w:beforeLines="0" w:afterLines="0" w:line="288" w:lineRule="auto"/>
        <w:ind w:left="1" w:firstLine="627" w:firstLineChars="196"/>
        <w:rPr>
          <w:rFonts w:hint="eastAsia" w:ascii="仿宋_GB2312" w:eastAsia="仿宋_GB2312"/>
          <w:sz w:val="32"/>
        </w:rPr>
      </w:pPr>
    </w:p>
    <w:p>
      <w:pPr>
        <w:spacing w:beforeLines="0" w:afterLines="0" w:line="288" w:lineRule="auto"/>
        <w:ind w:left="1" w:firstLine="630" w:firstLineChars="196"/>
        <w:rPr>
          <w:rFonts w:hint="eastAsia" w:ascii="仿宋_GB2312" w:eastAsia="仿宋_GB2312"/>
          <w:sz w:val="32"/>
        </w:rPr>
      </w:pPr>
      <w:r>
        <w:rPr>
          <w:rFonts w:hint="eastAsia" w:ascii="仿宋_GB2312" w:eastAsia="仿宋_GB2312"/>
          <w:b/>
          <w:sz w:val="32"/>
        </w:rPr>
        <w:t>年末结转和结余：</w:t>
      </w:r>
      <w:r>
        <w:rPr>
          <w:rFonts w:hint="eastAsia" w:ascii="仿宋_GB2312" w:eastAsia="仿宋_GB2312"/>
          <w:sz w:val="32"/>
        </w:rPr>
        <w:t>指本年度或以前年度预算安排、因客观条件发生变化无法按原计划实施，需要延迟到以后年度按有关规定继续使用的资金。</w:t>
      </w:r>
    </w:p>
    <w:p>
      <w:pPr>
        <w:spacing w:beforeLines="0" w:afterLines="0" w:line="288" w:lineRule="auto"/>
        <w:ind w:left="1" w:firstLine="630" w:firstLineChars="196"/>
        <w:rPr>
          <w:rFonts w:hint="eastAsia" w:ascii="仿宋_GB2312" w:eastAsia="仿宋_GB2312"/>
          <w:sz w:val="32"/>
        </w:rPr>
      </w:pPr>
      <w:r>
        <w:rPr>
          <w:rFonts w:hint="eastAsia" w:ascii="仿宋_GB2312" w:eastAsia="仿宋_GB2312"/>
          <w:b/>
          <w:sz w:val="32"/>
        </w:rPr>
        <w:t>基本支出：</w:t>
      </w:r>
      <w:r>
        <w:rPr>
          <w:rFonts w:hint="eastAsia" w:ascii="仿宋_GB2312" w:eastAsia="仿宋_GB2312"/>
          <w:sz w:val="32"/>
        </w:rPr>
        <w:t>指为保障机构正常运转、完成日常工作任务面发生的人员支出和公用支出。</w:t>
      </w:r>
    </w:p>
    <w:p>
      <w:pPr>
        <w:spacing w:beforeLines="0" w:afterLines="0" w:line="288" w:lineRule="auto"/>
        <w:ind w:left="1" w:firstLine="630" w:firstLineChars="196"/>
        <w:rPr>
          <w:rFonts w:hint="eastAsia" w:ascii="仿宋_GB2312" w:eastAsia="仿宋_GB2312"/>
          <w:sz w:val="32"/>
        </w:rPr>
      </w:pPr>
      <w:r>
        <w:rPr>
          <w:rFonts w:hint="eastAsia" w:ascii="仿宋_GB2312" w:eastAsia="仿宋_GB2312"/>
          <w:b/>
          <w:sz w:val="32"/>
        </w:rPr>
        <w:t>项目支出：</w:t>
      </w:r>
      <w:r>
        <w:rPr>
          <w:rFonts w:hint="eastAsia" w:ascii="仿宋_GB2312" w:eastAsia="仿宋_GB2312"/>
          <w:sz w:val="32"/>
        </w:rPr>
        <w:t>指在基本支出这外为完成特定行政任务和事业发展目标所发生的支出。</w:t>
      </w:r>
    </w:p>
    <w:p>
      <w:pPr>
        <w:spacing w:beforeLines="0" w:afterLines="0" w:line="288" w:lineRule="auto"/>
        <w:ind w:left="1" w:firstLine="630" w:firstLineChars="196"/>
        <w:rPr>
          <w:rFonts w:hint="eastAsia" w:ascii="仿宋_GB2312" w:eastAsia="仿宋_GB2312"/>
          <w:sz w:val="32"/>
        </w:rPr>
      </w:pPr>
      <w:r>
        <w:rPr>
          <w:rFonts w:hint="eastAsia" w:ascii="仿宋_GB2312" w:eastAsia="仿宋_GB2312"/>
          <w:b/>
          <w:sz w:val="32"/>
        </w:rPr>
        <w:t>经营支出：</w:t>
      </w:r>
      <w:r>
        <w:rPr>
          <w:rFonts w:hint="eastAsia" w:ascii="仿宋_GB2312" w:eastAsia="仿宋_GB2312"/>
          <w:sz w:val="32"/>
        </w:rPr>
        <w:t>指事业单位在专业业务活动及其辅助活动之外开展非独立核算经营活动所发生的支出。</w:t>
      </w:r>
    </w:p>
    <w:p>
      <w:pPr>
        <w:spacing w:beforeLines="0" w:afterLines="0" w:line="288" w:lineRule="auto"/>
        <w:ind w:left="1" w:firstLine="630" w:firstLineChars="196"/>
        <w:rPr>
          <w:rFonts w:hint="eastAsia" w:ascii="仿宋_GB2312" w:hAnsi="宋体" w:eastAsia="仿宋_GB2312"/>
          <w:kern w:val="0"/>
          <w:sz w:val="32"/>
        </w:rPr>
      </w:pPr>
      <w:r>
        <w:rPr>
          <w:rFonts w:hint="eastAsia" w:ascii="仿宋_GB2312" w:eastAsia="仿宋_GB2312"/>
          <w:b/>
          <w:sz w:val="32"/>
        </w:rPr>
        <w:t>“三公”经费：</w:t>
      </w:r>
      <w:r>
        <w:rPr>
          <w:rFonts w:hint="eastAsia" w:ascii="仿宋_GB2312" w:hAnsi="宋体" w:eastAsia="仿宋_GB2312"/>
          <w:kern w:val="0"/>
          <w:sz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pPr>
        <w:spacing w:beforeLines="0" w:afterLines="0" w:line="288" w:lineRule="auto"/>
        <w:ind w:left="1" w:firstLine="630" w:firstLineChars="196"/>
        <w:rPr>
          <w:rFonts w:hint="eastAsia" w:ascii="仿宋_GB2312" w:eastAsia="仿宋_GB2312"/>
          <w:sz w:val="32"/>
        </w:rPr>
      </w:pPr>
      <w:r>
        <w:rPr>
          <w:rFonts w:hint="eastAsia" w:ascii="仿宋_GB2312" w:eastAsia="仿宋_GB2312"/>
          <w:b/>
          <w:sz w:val="32"/>
        </w:rPr>
        <w:t>机关运行经费：</w:t>
      </w:r>
      <w:r>
        <w:rPr>
          <w:rFonts w:hint="eastAsia" w:ascii="仿宋_GB2312" w:eastAsia="仿宋_GB2312"/>
          <w:sz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sectPr>
      <w:footerReference r:id="rId3" w:type="default"/>
      <w:pgSz w:w="12240" w:h="15840"/>
      <w:pgMar w:top="1440" w:right="1800" w:bottom="1440" w:left="1800" w:header="720" w:footer="720" w:gutter="0"/>
      <w:pgBorders>
        <w:top w:val="none" w:sz="0" w:space="0"/>
        <w:left w:val="none" w:sz="0" w:space="0"/>
        <w:bottom w:val="none" w:sz="0" w:space="0"/>
        <w:right w:val="none" w:sz="0" w:space="0"/>
      </w:pgBorders>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50C1"/>
    <w:multiLevelType w:val="multilevel"/>
    <w:tmpl w:val="5A5F50C1"/>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45AD4"/>
    <w:rsid w:val="019935AA"/>
    <w:rsid w:val="01A113FD"/>
    <w:rsid w:val="02DF56A7"/>
    <w:rsid w:val="08E565E5"/>
    <w:rsid w:val="0A027109"/>
    <w:rsid w:val="0C8941BF"/>
    <w:rsid w:val="10767CFF"/>
    <w:rsid w:val="10AF1A12"/>
    <w:rsid w:val="15647F6D"/>
    <w:rsid w:val="1F4463A4"/>
    <w:rsid w:val="21D461E1"/>
    <w:rsid w:val="23A46571"/>
    <w:rsid w:val="253803DC"/>
    <w:rsid w:val="25E51C52"/>
    <w:rsid w:val="25E77540"/>
    <w:rsid w:val="2B537655"/>
    <w:rsid w:val="3367528D"/>
    <w:rsid w:val="3A473E44"/>
    <w:rsid w:val="3AF54A5B"/>
    <w:rsid w:val="3DEB4E5E"/>
    <w:rsid w:val="42293FE5"/>
    <w:rsid w:val="43294FCF"/>
    <w:rsid w:val="44E2502E"/>
    <w:rsid w:val="47833232"/>
    <w:rsid w:val="543E472D"/>
    <w:rsid w:val="577C6053"/>
    <w:rsid w:val="58060F89"/>
    <w:rsid w:val="5D993F0D"/>
    <w:rsid w:val="613D5A04"/>
    <w:rsid w:val="6382041A"/>
    <w:rsid w:val="63D97E3F"/>
    <w:rsid w:val="64FA3C39"/>
    <w:rsid w:val="6A7733D3"/>
    <w:rsid w:val="6D535020"/>
    <w:rsid w:val="6F29079E"/>
    <w:rsid w:val="6F826155"/>
    <w:rsid w:val="721F73D5"/>
    <w:rsid w:val="72FA55C2"/>
    <w:rsid w:val="782E16D0"/>
    <w:rsid w:val="78B56F2B"/>
    <w:rsid w:val="7987225D"/>
    <w:rsid w:val="7DDE7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Times New Roman" w:hAnsi="Times New Roman" w:eastAsia="宋体" w:cstheme="minorBidi"/>
      <w:kern w:val="2"/>
      <w:sz w:val="21"/>
      <w:lang w:val="en-US" w:eastAsia="zh-CN"/>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spacing w:beforeLines="0" w:afterLines="0"/>
      <w:jc w:val="left"/>
    </w:pPr>
    <w:rPr>
      <w:rFonts w:hint="default"/>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nhideWhenUsed/>
    <w:qFormat/>
    <w:uiPriority w:val="0"/>
    <w:rPr>
      <w:rFonts w:hint="default"/>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2018-09-05T03:35:00Z</dcterms:created>
  <dc:creator>咿呀咿呀呦</dc:creator>
  <cp:lastModifiedBy>咿呀咿呀呦</cp:lastModifiedBy>
  <dcterms:modified xsi:type="dcterms:W3CDTF">2018-09-27T07:46:38Z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