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spacing w:line="360" w:lineRule="auto"/>
        <w:jc w:val="center"/>
        <w:rPr>
          <w:rFonts w:hint="eastAsia" w:ascii="黑体" w:hAnsi="黑体" w:eastAsia="黑体" w:cs="方正小标宋简体"/>
          <w:sz w:val="56"/>
          <w:szCs w:val="44"/>
        </w:rPr>
      </w:pPr>
    </w:p>
    <w:p>
      <w:pPr>
        <w:spacing w:line="360" w:lineRule="auto"/>
        <w:jc w:val="center"/>
        <w:rPr>
          <w:rFonts w:hint="eastAsia" w:ascii="黑体" w:hAnsi="黑体" w:eastAsia="黑体" w:cs="方正小标宋简体"/>
          <w:sz w:val="56"/>
          <w:szCs w:val="44"/>
        </w:rPr>
      </w:pPr>
    </w:p>
    <w:p>
      <w:pPr>
        <w:spacing w:line="360" w:lineRule="auto"/>
        <w:jc w:val="center"/>
        <w:rPr>
          <w:rFonts w:hint="eastAsia" w:ascii="黑体" w:hAnsi="黑体" w:eastAsia="黑体" w:cs="方正小标宋简体"/>
          <w:sz w:val="44"/>
          <w:szCs w:val="44"/>
        </w:rPr>
      </w:pPr>
    </w:p>
    <w:p>
      <w:pPr>
        <w:spacing w:line="360" w:lineRule="auto"/>
        <w:jc w:val="center"/>
        <w:rPr>
          <w:rFonts w:ascii="黑体" w:hAnsi="黑体" w:eastAsia="黑体" w:cs="方正小标宋简体"/>
          <w:sz w:val="44"/>
          <w:szCs w:val="44"/>
        </w:rPr>
      </w:pPr>
      <w:r>
        <w:rPr>
          <w:rFonts w:hint="eastAsia" w:ascii="黑体" w:hAnsi="黑体" w:eastAsia="黑体" w:cs="方正小标宋简体"/>
          <w:sz w:val="44"/>
          <w:szCs w:val="44"/>
        </w:rPr>
        <w:t>2019年</w:t>
      </w:r>
    </w:p>
    <w:p>
      <w:pPr>
        <w:spacing w:line="360" w:lineRule="auto"/>
        <w:jc w:val="center"/>
        <w:rPr>
          <w:rFonts w:hint="eastAsia" w:ascii="方正小标宋简体" w:hAnsi="方正小标宋简体"/>
          <w:sz w:val="44"/>
          <w:szCs w:val="44"/>
        </w:rPr>
        <w:sectPr>
          <w:pgSz w:w="12240" w:h="15840"/>
          <w:pgMar w:top="1440" w:right="1800" w:bottom="1440" w:left="1800" w:header="720" w:footer="720" w:gutter="0"/>
          <w:cols w:space="720" w:num="1"/>
        </w:sectPr>
      </w:pPr>
      <w:r>
        <w:rPr>
          <w:rFonts w:ascii="方正小标宋简体" w:hAnsi="方正小标宋简体"/>
          <w:sz w:val="44"/>
          <w:szCs w:val="44"/>
        </w:rPr>
        <w:t xml:space="preserve"> </w:t>
      </w:r>
      <w:r>
        <w:rPr>
          <w:rFonts w:hint="eastAsia" w:ascii="黑体" w:hAnsi="黑体" w:eastAsia="黑体" w:cs="方正小标宋简体"/>
          <w:sz w:val="44"/>
          <w:szCs w:val="44"/>
        </w:rPr>
        <w:t>广东省广宁县质量技术监督检测所部门预算</w:t>
      </w:r>
    </w:p>
    <w:p>
      <w:pPr>
        <w:jc w:val="center"/>
        <w:rPr>
          <w:rFonts w:ascii="黑体" w:hAnsi="黑体" w:eastAsia="黑体" w:cs="方正小标宋简体"/>
          <w:sz w:val="44"/>
          <w:szCs w:val="44"/>
        </w:rPr>
      </w:pPr>
      <w:r>
        <w:rPr>
          <w:rFonts w:hint="eastAsia" w:ascii="黑体" w:hAnsi="黑体" w:eastAsia="黑体" w:cs="方正小标宋简体"/>
          <w:sz w:val="44"/>
          <w:szCs w:val="44"/>
        </w:rPr>
        <w:t>目 录</w:t>
      </w:r>
    </w:p>
    <w:p>
      <w:pPr>
        <w:ind w:firstLine="643" w:firstLineChars="200"/>
        <w:rPr>
          <w:rFonts w:hint="eastAsia" w:ascii="黑体" w:hAnsi="黑体" w:eastAsia="黑体"/>
          <w:b/>
          <w:bCs/>
          <w:sz w:val="32"/>
          <w:szCs w:val="32"/>
        </w:rPr>
      </w:pPr>
    </w:p>
    <w:p>
      <w:pPr>
        <w:ind w:firstLine="643" w:firstLineChars="200"/>
        <w:rPr>
          <w:rFonts w:hint="eastAsia" w:ascii="黑体" w:hAnsi="黑体" w:eastAsia="黑体"/>
          <w:b/>
          <w:bCs/>
          <w:sz w:val="32"/>
          <w:szCs w:val="32"/>
        </w:rPr>
      </w:pPr>
      <w:r>
        <w:rPr>
          <w:rFonts w:hint="eastAsia" w:ascii="黑体" w:hAnsi="黑体" w:eastAsia="黑体"/>
          <w:b/>
          <w:bCs/>
          <w:sz w:val="32"/>
          <w:szCs w:val="32"/>
        </w:rPr>
        <w:t>第一部分   广东省广宁县质量技术监督检测所概况</w:t>
      </w:r>
    </w:p>
    <w:p>
      <w:pPr>
        <w:numPr>
          <w:ilvl w:val="0"/>
          <w:numId w:val="1"/>
        </w:num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主要职责</w:t>
      </w:r>
    </w:p>
    <w:p>
      <w:pPr>
        <w:numPr>
          <w:ilvl w:val="0"/>
          <w:numId w:val="1"/>
        </w:numPr>
        <w:ind w:firstLine="640"/>
        <w:rPr>
          <w:rFonts w:hint="eastAsia" w:ascii="黑体" w:hAnsi="黑体" w:eastAsia="黑体" w:cs="仿宋_GB2312"/>
          <w:sz w:val="32"/>
          <w:szCs w:val="32"/>
        </w:rPr>
      </w:pPr>
      <w:r>
        <w:rPr>
          <w:rFonts w:hint="eastAsia" w:ascii="黑体" w:hAnsi="黑体" w:eastAsia="黑体" w:cs="仿宋_GB2312"/>
          <w:sz w:val="32"/>
          <w:szCs w:val="32"/>
        </w:rPr>
        <w:t>部门预算构成</w:t>
      </w:r>
    </w:p>
    <w:p>
      <w:pPr>
        <w:ind w:firstLine="643" w:firstLineChars="200"/>
        <w:rPr>
          <w:rFonts w:hint="eastAsia" w:ascii="仿宋_GB2312" w:hAnsi="仿宋_GB2312"/>
          <w:b/>
          <w:bCs/>
          <w:sz w:val="32"/>
          <w:szCs w:val="32"/>
        </w:rPr>
      </w:pPr>
      <w:r>
        <w:rPr>
          <w:rFonts w:hint="eastAsia" w:ascii="黑体" w:hAnsi="黑体" w:eastAsia="黑体"/>
          <w:b/>
          <w:bCs/>
          <w:sz w:val="32"/>
          <w:szCs w:val="32"/>
        </w:rPr>
        <w:t>第二部分   2019 年部门预算表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一、收支总体情况表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二、收入总体情况表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三、支出总体情况表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四、财政拨款收支总体情况表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五、一般公共预算支出情况表（按功能分类科目）</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六、一般公共预算基本支出情况表（按经济分类款级科目）</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七、财政拨款安排的行政经费及“三公”经费预算表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八、政府性基金预算支出情况表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九、一般公共预算项目支出情况表（按经济分类科目）</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十、部门预算基本支出预算表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十一、部门预算项目支出及其他支出预算表</w:t>
      </w:r>
    </w:p>
    <w:p>
      <w:pPr>
        <w:ind w:firstLine="643" w:firstLineChars="200"/>
        <w:rPr>
          <w:rFonts w:hint="eastAsia" w:ascii="黑体" w:hAnsi="黑体" w:eastAsia="黑体"/>
          <w:b/>
          <w:bCs/>
          <w:sz w:val="32"/>
          <w:szCs w:val="32"/>
        </w:rPr>
      </w:pPr>
      <w:r>
        <w:rPr>
          <w:rFonts w:hint="eastAsia" w:ascii="黑体" w:hAnsi="黑体" w:eastAsia="黑体"/>
          <w:b/>
          <w:bCs/>
          <w:sz w:val="32"/>
          <w:szCs w:val="32"/>
        </w:rPr>
        <w:t>第三部分   2019 年部门预算情况说明</w:t>
      </w:r>
    </w:p>
    <w:p>
      <w:pPr>
        <w:ind w:firstLine="643" w:firstLineChars="200"/>
        <w:rPr>
          <w:rFonts w:ascii="黑体" w:hAnsi="黑体" w:eastAsia="黑体"/>
          <w:b/>
          <w:bCs/>
          <w:sz w:val="32"/>
          <w:szCs w:val="32"/>
        </w:rPr>
        <w:sectPr>
          <w:pgSz w:w="12240" w:h="15840"/>
          <w:pgMar w:top="1440" w:right="1800" w:bottom="1440" w:left="1800" w:header="720" w:footer="720" w:gutter="0"/>
          <w:cols w:space="720" w:num="1"/>
        </w:sectPr>
      </w:pPr>
      <w:r>
        <w:rPr>
          <w:rFonts w:hint="eastAsia" w:ascii="黑体" w:hAnsi="黑体" w:eastAsia="黑体"/>
          <w:b/>
          <w:bCs/>
          <w:sz w:val="32"/>
          <w:szCs w:val="32"/>
        </w:rPr>
        <w:t>第四部分  名词解释</w:t>
      </w:r>
    </w:p>
    <w:p>
      <w:pPr>
        <w:ind w:firstLine="420" w:firstLineChars="200"/>
        <w:rPr>
          <w:rFonts w:hint="eastAsia"/>
        </w:rPr>
      </w:pPr>
    </w:p>
    <w:p>
      <w:pPr>
        <w:jc w:val="center"/>
        <w:rPr>
          <w:rFonts w:hint="eastAsia" w:ascii="黑体" w:hAnsi="黑体" w:eastAsia="黑体" w:cs="黑体"/>
          <w:b/>
          <w:bCs/>
          <w:sz w:val="36"/>
          <w:szCs w:val="44"/>
        </w:rPr>
      </w:pPr>
      <w:r>
        <w:rPr>
          <w:rFonts w:hint="eastAsia" w:ascii="黑体" w:hAnsi="黑体" w:eastAsia="黑体" w:cs="黑体"/>
          <w:b/>
          <w:bCs/>
          <w:sz w:val="36"/>
          <w:szCs w:val="44"/>
        </w:rPr>
        <w:t>第一部分  广东省广宁县质量技术监督检测所概况</w:t>
      </w:r>
    </w:p>
    <w:p>
      <w:pPr>
        <w:rPr>
          <w:rFonts w:ascii="黑体" w:hAnsi="黑体" w:eastAsia="黑体"/>
          <w:sz w:val="44"/>
          <w:szCs w:val="44"/>
        </w:rPr>
      </w:pPr>
    </w:p>
    <w:p>
      <w:pPr>
        <w:numPr>
          <w:ilvl w:val="0"/>
          <w:numId w:val="2"/>
        </w:numPr>
        <w:ind w:firstLine="640"/>
        <w:rPr>
          <w:rFonts w:hint="eastAsia" w:ascii="黑体" w:hAnsi="黑体" w:eastAsia="黑体"/>
          <w:sz w:val="32"/>
          <w:szCs w:val="32"/>
        </w:rPr>
      </w:pPr>
      <w:r>
        <w:rPr>
          <w:rFonts w:hint="eastAsia" w:ascii="黑体" w:hAnsi="黑体" w:eastAsia="黑体"/>
          <w:sz w:val="32"/>
          <w:szCs w:val="32"/>
        </w:rPr>
        <w:t>主要职责</w:t>
      </w:r>
    </w:p>
    <w:p>
      <w:pPr>
        <w:pStyle w:val="7"/>
        <w:autoSpaceDE w:val="0"/>
        <w:spacing w:line="360" w:lineRule="auto"/>
        <w:ind w:firstLine="640"/>
        <w:rPr>
          <w:rFonts w:ascii="仿宋" w:hAnsi="仿宋" w:eastAsia="仿宋"/>
          <w:sz w:val="32"/>
          <w:szCs w:val="32"/>
        </w:rPr>
      </w:pPr>
      <w:r>
        <w:rPr>
          <w:rFonts w:hint="eastAsia" w:ascii="仿宋" w:hAnsi="仿宋" w:eastAsia="仿宋"/>
          <w:sz w:val="32"/>
          <w:szCs w:val="32"/>
        </w:rPr>
        <w:t>广东省广宁县质量技术监督检测所是广东省市场监督管理局依法设置、并经省市场监督管理局组织考核合格的，国家法定计量检定机构；主要工作职责是承担本行政区域内最高标准和社会公用计量标准建立、保存工作；开展量值传递；执行计量检定规程，依法执行强制检定；提供计量检定、校准、测试服务；承办上级局交办（委托）的其他工作。</w:t>
      </w:r>
    </w:p>
    <w:p>
      <w:pPr>
        <w:pStyle w:val="7"/>
        <w:numPr>
          <w:ilvl w:val="0"/>
          <w:numId w:val="3"/>
        </w:numPr>
        <w:ind w:firstLineChars="0"/>
        <w:rPr>
          <w:rFonts w:ascii="黑体" w:hAnsi="黑体" w:eastAsia="黑体"/>
          <w:sz w:val="32"/>
          <w:szCs w:val="32"/>
        </w:rPr>
      </w:pPr>
      <w:r>
        <w:rPr>
          <w:rFonts w:hint="eastAsia" w:ascii="黑体" w:hAnsi="黑体" w:eastAsia="黑体"/>
          <w:sz w:val="32"/>
          <w:szCs w:val="32"/>
        </w:rPr>
        <w:t>部门预算构成</w:t>
      </w:r>
    </w:p>
    <w:p>
      <w:pPr>
        <w:ind w:firstLine="640" w:firstLineChars="200"/>
        <w:rPr>
          <w:rFonts w:hint="eastAsia" w:ascii="仿宋" w:hAnsi="仿宋" w:eastAsia="仿宋"/>
          <w:sz w:val="32"/>
          <w:szCs w:val="32"/>
          <w:shd w:val="clear" w:color="auto" w:fill="FFFFFF"/>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广东省广宁县质量技术监督检测所</w:t>
      </w:r>
      <w:r>
        <w:rPr>
          <w:rFonts w:hint="eastAsia" w:ascii="仿宋" w:hAnsi="仿宋" w:eastAsia="仿宋"/>
          <w:sz w:val="32"/>
          <w:szCs w:val="32"/>
          <w:shd w:val="clear" w:color="auto" w:fill="FFFFFF"/>
        </w:rPr>
        <w:t>2019年度部门预算仅包括本单位预算。</w:t>
      </w:r>
    </w:p>
    <w:p>
      <w:pPr>
        <w:jc w:val="center"/>
        <w:rPr>
          <w:rFonts w:hint="eastAsia" w:ascii="黑体" w:hAnsi="黑体" w:eastAsia="黑体" w:cs="黑体"/>
          <w:b/>
          <w:bCs/>
          <w:sz w:val="36"/>
          <w:szCs w:val="44"/>
        </w:rPr>
      </w:pPr>
      <w:r>
        <w:rPr>
          <w:rFonts w:hint="eastAsia" w:ascii="黑体" w:hAnsi="黑体" w:eastAsia="黑体" w:cs="黑体"/>
          <w:b/>
          <w:bCs/>
          <w:sz w:val="36"/>
          <w:szCs w:val="44"/>
        </w:rPr>
        <w:t>第</w:t>
      </w:r>
      <w:r>
        <w:rPr>
          <w:rFonts w:hint="eastAsia" w:ascii="黑体" w:hAnsi="黑体" w:eastAsia="黑体" w:cs="黑体"/>
          <w:b/>
          <w:bCs/>
          <w:sz w:val="36"/>
          <w:szCs w:val="44"/>
          <w:lang w:eastAsia="zh-CN"/>
        </w:rPr>
        <w:t>二</w:t>
      </w:r>
      <w:r>
        <w:rPr>
          <w:rFonts w:hint="eastAsia" w:ascii="黑体" w:hAnsi="黑体" w:eastAsia="黑体" w:cs="黑体"/>
          <w:b/>
          <w:bCs/>
          <w:sz w:val="36"/>
          <w:szCs w:val="44"/>
        </w:rPr>
        <w:t xml:space="preserve">部分  </w:t>
      </w:r>
      <w:bookmarkStart w:id="0" w:name="PO_part2Year1"/>
      <w:r>
        <w:rPr>
          <w:rFonts w:hint="eastAsia" w:ascii="黑体" w:hAnsi="黑体" w:eastAsia="黑体" w:cs="黑体"/>
          <w:b/>
          <w:bCs/>
          <w:sz w:val="36"/>
          <w:szCs w:val="44"/>
        </w:rPr>
        <w:t xml:space="preserve"> 2019 </w:t>
      </w:r>
      <w:bookmarkEnd w:id="0"/>
      <w:r>
        <w:rPr>
          <w:rFonts w:hint="eastAsia" w:ascii="黑体" w:hAnsi="黑体" w:eastAsia="黑体" w:cs="黑体"/>
          <w:b/>
          <w:bCs/>
          <w:sz w:val="36"/>
          <w:szCs w:val="44"/>
        </w:rPr>
        <w:t>年部门预算表</w:t>
      </w:r>
    </w:p>
    <w:tbl>
      <w:tblPr>
        <w:tblStyle w:val="5"/>
        <w:tblpPr w:leftFromText="180" w:rightFromText="180" w:vertAnchor="text" w:horzAnchor="page" w:tblpX="2960" w:tblpY="1057"/>
        <w:tblOverlap w:val="never"/>
        <w:tblW w:w="11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760"/>
        <w:gridCol w:w="2810"/>
        <w:gridCol w:w="2900"/>
        <w:gridCol w:w="3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0" w:hRule="atLeast"/>
        </w:trPr>
        <w:tc>
          <w:tcPr>
            <w:tcW w:w="11560" w:type="dxa"/>
            <w:gridSpan w:val="4"/>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B2-1表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1560" w:type="dxa"/>
            <w:gridSpan w:val="4"/>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6"/>
                <w:szCs w:val="26"/>
                <w:u w:val="none"/>
              </w:rPr>
            </w:pPr>
            <w:r>
              <w:rPr>
                <w:rFonts w:hint="eastAsia" w:ascii="宋体" w:hAnsi="宋体" w:eastAsia="宋体" w:cs="宋体"/>
                <w:b/>
                <w:i w:val="0"/>
                <w:color w:val="000000"/>
                <w:kern w:val="0"/>
                <w:sz w:val="26"/>
                <w:szCs w:val="26"/>
                <w:u w:val="none"/>
                <w:lang w:val="en-US" w:eastAsia="zh-CN" w:bidi="ar"/>
              </w:rPr>
              <w:t>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8470" w:type="dxa"/>
            <w:gridSpan w:val="3"/>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单位名称：广东省广宁县质量技术监督检测所</w:t>
            </w:r>
          </w:p>
        </w:tc>
        <w:tc>
          <w:tcPr>
            <w:tcW w:w="309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5570"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        入</w:t>
            </w:r>
          </w:p>
        </w:tc>
        <w:tc>
          <w:tcPr>
            <w:tcW w:w="5990"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281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w:t>
            </w:r>
          </w:p>
        </w:tc>
        <w:tc>
          <w:tcPr>
            <w:tcW w:w="2900" w:type="dxa"/>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3090" w:type="dxa"/>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一、财政拨款</w:t>
            </w: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151.28</w:t>
            </w: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二、财政专户拨款</w:t>
            </w: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三、其他资金</w:t>
            </w: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85.69</w:t>
            </w: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十四、资源勘探信息等支出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二十一、灾害防治及应急管理支出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二十二、其他支出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本年收入合计</w:t>
            </w: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236.97</w:t>
            </w: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本年支出合计</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四、上级补助收入</w:t>
            </w: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二十三、对附属单位补助支出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五、附属单位上缴收入</w:t>
            </w: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二十四、上缴上级支出</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六、用事业基金弥补收支差额</w:t>
            </w: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二十五、结转下年</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收入总计</w:t>
            </w:r>
          </w:p>
        </w:tc>
        <w:tc>
          <w:tcPr>
            <w:tcW w:w="2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236.97</w:t>
            </w: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支出总计</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11560" w:type="dxa"/>
            <w:gridSpan w:val="4"/>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注：财政拨款收支情况包括一般公共预算、政府性基金预算、国有资本经营预算拨款收支情况。</w:t>
            </w:r>
          </w:p>
        </w:tc>
      </w:tr>
    </w:tbl>
    <w:p>
      <w:pPr>
        <w:ind w:firstLine="640" w:firstLineChars="200"/>
        <w:rPr>
          <w:rFonts w:hint="eastAsia" w:ascii="仿宋" w:hAnsi="仿宋" w:eastAsia="仿宋"/>
          <w:sz w:val="32"/>
          <w:szCs w:val="32"/>
          <w:shd w:val="clear" w:color="auto" w:fill="FFFFFF"/>
        </w:rPr>
      </w:pPr>
    </w:p>
    <w:p>
      <w:pPr>
        <w:ind w:firstLine="640" w:firstLineChars="200"/>
        <w:rPr>
          <w:rFonts w:hint="eastAsia" w:ascii="仿宋" w:hAnsi="仿宋" w:eastAsia="仿宋"/>
          <w:sz w:val="32"/>
          <w:szCs w:val="32"/>
          <w:shd w:val="clear" w:color="auto" w:fill="FFFFFF"/>
        </w:rPr>
      </w:pPr>
    </w:p>
    <w:p>
      <w:pPr>
        <w:ind w:firstLine="640" w:firstLineChars="200"/>
        <w:rPr>
          <w:rFonts w:hint="eastAsia" w:ascii="仿宋" w:hAnsi="仿宋" w:eastAsia="仿宋"/>
          <w:sz w:val="32"/>
          <w:szCs w:val="32"/>
          <w:shd w:val="clear" w:color="auto" w:fill="FFFFFF"/>
        </w:rPr>
      </w:pPr>
    </w:p>
    <w:p>
      <w:pPr>
        <w:ind w:firstLine="640" w:firstLineChars="200"/>
        <w:rPr>
          <w:rFonts w:hint="eastAsia" w:ascii="仿宋" w:hAnsi="仿宋" w:eastAsia="仿宋"/>
          <w:sz w:val="32"/>
          <w:szCs w:val="32"/>
          <w:shd w:val="clear" w:color="auto" w:fill="FFFFFF"/>
        </w:rPr>
      </w:pPr>
    </w:p>
    <w:p>
      <w:pPr>
        <w:ind w:firstLine="640" w:firstLineChars="200"/>
        <w:rPr>
          <w:rFonts w:hint="eastAsia" w:ascii="仿宋" w:hAnsi="仿宋" w:eastAsia="仿宋"/>
          <w:sz w:val="32"/>
          <w:szCs w:val="32"/>
          <w:shd w:val="clear" w:color="auto" w:fill="FFFFFF"/>
        </w:rPr>
      </w:pPr>
    </w:p>
    <w:p>
      <w:pPr>
        <w:ind w:firstLine="640" w:firstLineChars="200"/>
        <w:rPr>
          <w:rFonts w:hint="eastAsia" w:ascii="仿宋" w:hAnsi="仿宋" w:eastAsia="仿宋"/>
          <w:sz w:val="32"/>
          <w:szCs w:val="32"/>
          <w:shd w:val="clear" w:color="auto" w:fill="FFFFFF"/>
        </w:rPr>
      </w:pPr>
    </w:p>
    <w:tbl>
      <w:tblPr>
        <w:tblStyle w:val="5"/>
        <w:tblpPr w:leftFromText="180" w:rightFromText="180" w:vertAnchor="text" w:horzAnchor="page" w:tblpX="2950" w:tblpY="564"/>
        <w:tblOverlap w:val="never"/>
        <w:tblW w:w="11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67"/>
        <w:gridCol w:w="1676"/>
        <w:gridCol w:w="804"/>
        <w:gridCol w:w="1039"/>
        <w:gridCol w:w="620"/>
        <w:gridCol w:w="1060"/>
        <w:gridCol w:w="630"/>
        <w:gridCol w:w="1060"/>
        <w:gridCol w:w="695"/>
        <w:gridCol w:w="640"/>
        <w:gridCol w:w="690"/>
        <w:gridCol w:w="579"/>
        <w:gridCol w:w="59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0" w:hRule="atLeast"/>
        </w:trPr>
        <w:tc>
          <w:tcPr>
            <w:tcW w:w="11580" w:type="dxa"/>
            <w:gridSpan w:val="14"/>
            <w:shd w:val="clear" w:color="auto" w:fill="auto"/>
            <w:vAlign w:val="bottom"/>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B2-2表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1580" w:type="dxa"/>
            <w:gridSpan w:val="14"/>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867"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w:t>
            </w:r>
          </w:p>
        </w:tc>
        <w:tc>
          <w:tcPr>
            <w:tcW w:w="1676"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广东省广宁县质量技术监督检测所</w:t>
            </w:r>
          </w:p>
        </w:tc>
        <w:tc>
          <w:tcPr>
            <w:tcW w:w="804" w:type="dxa"/>
            <w:shd w:val="clear" w:color="auto" w:fill="FFFFFF"/>
            <w:vAlign w:val="center"/>
          </w:tcPr>
          <w:p>
            <w:pPr>
              <w:jc w:val="left"/>
              <w:rPr>
                <w:rFonts w:hint="eastAsia" w:ascii="宋体" w:hAnsi="宋体" w:eastAsia="宋体" w:cs="宋体"/>
                <w:i w:val="0"/>
                <w:color w:val="000000"/>
                <w:sz w:val="18"/>
                <w:szCs w:val="18"/>
                <w:u w:val="none"/>
              </w:rPr>
            </w:pPr>
          </w:p>
        </w:tc>
        <w:tc>
          <w:tcPr>
            <w:tcW w:w="1039" w:type="dxa"/>
            <w:shd w:val="clear" w:color="auto" w:fill="FFFFFF"/>
            <w:vAlign w:val="center"/>
          </w:tcPr>
          <w:p>
            <w:pPr>
              <w:jc w:val="left"/>
              <w:rPr>
                <w:rFonts w:hint="eastAsia" w:ascii="宋体" w:hAnsi="宋体" w:eastAsia="宋体" w:cs="宋体"/>
                <w:i w:val="0"/>
                <w:color w:val="000000"/>
                <w:sz w:val="18"/>
                <w:szCs w:val="18"/>
                <w:u w:val="none"/>
              </w:rPr>
            </w:pPr>
          </w:p>
        </w:tc>
        <w:tc>
          <w:tcPr>
            <w:tcW w:w="620" w:type="dxa"/>
            <w:shd w:val="clear" w:color="auto" w:fill="FFFFFF"/>
            <w:vAlign w:val="center"/>
          </w:tcPr>
          <w:p>
            <w:pPr>
              <w:jc w:val="left"/>
              <w:rPr>
                <w:rFonts w:hint="eastAsia" w:ascii="宋体" w:hAnsi="宋体" w:eastAsia="宋体" w:cs="宋体"/>
                <w:i w:val="0"/>
                <w:color w:val="000000"/>
                <w:sz w:val="18"/>
                <w:szCs w:val="18"/>
                <w:u w:val="none"/>
              </w:rPr>
            </w:pPr>
          </w:p>
        </w:tc>
        <w:tc>
          <w:tcPr>
            <w:tcW w:w="1060" w:type="dxa"/>
            <w:shd w:val="clear" w:color="auto" w:fill="FFFFFF"/>
            <w:vAlign w:val="center"/>
          </w:tcPr>
          <w:p>
            <w:pPr>
              <w:jc w:val="left"/>
              <w:rPr>
                <w:rFonts w:hint="eastAsia" w:ascii="宋体" w:hAnsi="宋体" w:eastAsia="宋体" w:cs="宋体"/>
                <w:i w:val="0"/>
                <w:color w:val="000000"/>
                <w:sz w:val="18"/>
                <w:szCs w:val="18"/>
                <w:u w:val="none"/>
              </w:rPr>
            </w:pPr>
          </w:p>
        </w:tc>
        <w:tc>
          <w:tcPr>
            <w:tcW w:w="630" w:type="dxa"/>
            <w:shd w:val="clear" w:color="auto" w:fill="FFFFFF"/>
            <w:vAlign w:val="center"/>
          </w:tcPr>
          <w:p>
            <w:pPr>
              <w:jc w:val="left"/>
              <w:rPr>
                <w:rFonts w:hint="eastAsia" w:ascii="宋体" w:hAnsi="宋体" w:eastAsia="宋体" w:cs="宋体"/>
                <w:i w:val="0"/>
                <w:color w:val="000000"/>
                <w:sz w:val="18"/>
                <w:szCs w:val="18"/>
                <w:u w:val="none"/>
              </w:rPr>
            </w:pPr>
          </w:p>
        </w:tc>
        <w:tc>
          <w:tcPr>
            <w:tcW w:w="1060" w:type="dxa"/>
            <w:shd w:val="clear" w:color="auto" w:fill="FFFFFF"/>
            <w:vAlign w:val="center"/>
          </w:tcPr>
          <w:p>
            <w:pPr>
              <w:jc w:val="left"/>
              <w:rPr>
                <w:rFonts w:hint="eastAsia" w:ascii="宋体" w:hAnsi="宋体" w:eastAsia="宋体" w:cs="宋体"/>
                <w:i w:val="0"/>
                <w:color w:val="000000"/>
                <w:sz w:val="18"/>
                <w:szCs w:val="18"/>
                <w:u w:val="none"/>
              </w:rPr>
            </w:pPr>
          </w:p>
        </w:tc>
        <w:tc>
          <w:tcPr>
            <w:tcW w:w="695" w:type="dxa"/>
            <w:shd w:val="clear" w:color="auto" w:fill="FFFFFF"/>
            <w:vAlign w:val="center"/>
          </w:tcPr>
          <w:p>
            <w:pPr>
              <w:jc w:val="left"/>
              <w:rPr>
                <w:rFonts w:hint="eastAsia" w:ascii="宋体" w:hAnsi="宋体" w:eastAsia="宋体" w:cs="宋体"/>
                <w:i w:val="0"/>
                <w:color w:val="000000"/>
                <w:sz w:val="18"/>
                <w:szCs w:val="18"/>
                <w:u w:val="none"/>
              </w:rPr>
            </w:pPr>
          </w:p>
        </w:tc>
        <w:tc>
          <w:tcPr>
            <w:tcW w:w="640" w:type="dxa"/>
            <w:shd w:val="clear" w:color="auto" w:fill="FFFFFF"/>
            <w:vAlign w:val="center"/>
          </w:tcPr>
          <w:p>
            <w:pPr>
              <w:jc w:val="left"/>
              <w:rPr>
                <w:rFonts w:hint="eastAsia" w:ascii="宋体" w:hAnsi="宋体" w:eastAsia="宋体" w:cs="宋体"/>
                <w:i w:val="0"/>
                <w:color w:val="000000"/>
                <w:sz w:val="18"/>
                <w:szCs w:val="18"/>
                <w:u w:val="none"/>
              </w:rPr>
            </w:pPr>
          </w:p>
        </w:tc>
        <w:tc>
          <w:tcPr>
            <w:tcW w:w="690" w:type="dxa"/>
            <w:shd w:val="clear" w:color="auto" w:fill="FFFFFF"/>
            <w:vAlign w:val="center"/>
          </w:tcPr>
          <w:p>
            <w:pPr>
              <w:jc w:val="left"/>
              <w:rPr>
                <w:rFonts w:hint="eastAsia" w:ascii="宋体" w:hAnsi="宋体" w:eastAsia="宋体" w:cs="宋体"/>
                <w:i w:val="0"/>
                <w:color w:val="000000"/>
                <w:sz w:val="18"/>
                <w:szCs w:val="18"/>
                <w:u w:val="none"/>
              </w:rPr>
            </w:pPr>
          </w:p>
        </w:tc>
        <w:tc>
          <w:tcPr>
            <w:tcW w:w="579" w:type="dxa"/>
            <w:shd w:val="clear" w:color="auto" w:fill="FFFFFF"/>
            <w:vAlign w:val="center"/>
          </w:tcPr>
          <w:p>
            <w:pPr>
              <w:jc w:val="left"/>
              <w:rPr>
                <w:rFonts w:hint="eastAsia" w:ascii="宋体" w:hAnsi="宋体" w:eastAsia="宋体" w:cs="宋体"/>
                <w:i w:val="0"/>
                <w:color w:val="000000"/>
                <w:sz w:val="18"/>
                <w:szCs w:val="18"/>
                <w:u w:val="none"/>
              </w:rPr>
            </w:pPr>
          </w:p>
        </w:tc>
        <w:tc>
          <w:tcPr>
            <w:tcW w:w="590" w:type="dxa"/>
            <w:shd w:val="clear" w:color="auto" w:fill="FFFFFF"/>
            <w:vAlign w:val="center"/>
          </w:tcPr>
          <w:p>
            <w:pPr>
              <w:jc w:val="left"/>
              <w:rPr>
                <w:rFonts w:hint="eastAsia" w:ascii="宋体" w:hAnsi="宋体" w:eastAsia="宋体" w:cs="宋体"/>
                <w:i w:val="0"/>
                <w:color w:val="000000"/>
                <w:sz w:val="18"/>
                <w:szCs w:val="18"/>
                <w:u w:val="none"/>
              </w:rPr>
            </w:pPr>
          </w:p>
        </w:tc>
        <w:tc>
          <w:tcPr>
            <w:tcW w:w="63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25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功能分类科目</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财政拨款收入</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财政专户拨款收入</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其他资金收入</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上级补助收入</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附属单位上缴收入</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用事业基金弥补收支差额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0" w:hRule="atLeast"/>
        </w:trPr>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国有资本经营预算</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教育收费</w:t>
            </w: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其他专户收入拨款</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事业收入</w:t>
            </w:r>
          </w:p>
        </w:tc>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经营收入</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其他收入</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236.97</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151.28</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85.69</w:t>
            </w:r>
          </w:p>
        </w:tc>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226.97</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143.78</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83.19</w:t>
            </w:r>
          </w:p>
        </w:tc>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20138</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市场监督管理事务</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226.97</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143.78</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83.19</w:t>
            </w:r>
          </w:p>
        </w:tc>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2013804</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市场监督管理专项</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2013850</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事业运行</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180.31</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97.12</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83.19</w:t>
            </w:r>
          </w:p>
        </w:tc>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行政事业单位离退休</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2080502</w:t>
            </w:r>
          </w:p>
        </w:tc>
        <w:tc>
          <w:tcPr>
            <w:tcW w:w="1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事业单位离退休</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w:t>
            </w:r>
          </w:p>
        </w:tc>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11580" w:type="dxa"/>
            <w:gridSpan w:val="14"/>
            <w:shd w:val="clear" w:color="auto" w:fill="FFFFFF"/>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18"/>
                <w:szCs w:val="18"/>
                <w:u w:val="none"/>
                <w:lang w:val="en-US" w:eastAsia="zh-CN" w:bidi="ar"/>
              </w:rPr>
              <w:t>注：表中功能分类科目，根据各部门实际预算编制情况编列。</w:t>
            </w:r>
          </w:p>
        </w:tc>
      </w:tr>
    </w:tbl>
    <w:p>
      <w:pPr>
        <w:ind w:firstLine="640" w:firstLineChars="200"/>
        <w:rPr>
          <w:rFonts w:hint="eastAsia" w:ascii="仿宋" w:hAnsi="仿宋" w:eastAsia="仿宋"/>
          <w:sz w:val="32"/>
          <w:szCs w:val="32"/>
          <w:shd w:val="clear" w:color="auto" w:fill="FFFFFF"/>
          <w:lang w:val="en-US" w:eastAsia="zh-CN"/>
        </w:rPr>
      </w:pPr>
      <w:r>
        <w:rPr>
          <w:rFonts w:hint="eastAsia" w:ascii="仿宋" w:hAnsi="仿宋" w:eastAsia="仿宋"/>
          <w:sz w:val="32"/>
          <w:szCs w:val="32"/>
          <w:shd w:val="clear" w:color="auto" w:fill="FFFFFF"/>
          <w:lang w:val="en-US" w:eastAsia="zh-CN"/>
        </w:rPr>
        <w:t xml:space="preserve"> </w:t>
      </w: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tbl>
      <w:tblPr>
        <w:tblStyle w:val="5"/>
        <w:tblpPr w:leftFromText="180" w:rightFromText="180" w:vertAnchor="text" w:horzAnchor="page" w:tblpX="2930" w:tblpY="772"/>
        <w:tblOverlap w:val="never"/>
        <w:tblW w:w="11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94"/>
        <w:gridCol w:w="2408"/>
        <w:gridCol w:w="1045"/>
        <w:gridCol w:w="1075"/>
        <w:gridCol w:w="1074"/>
        <w:gridCol w:w="1071"/>
        <w:gridCol w:w="1071"/>
        <w:gridCol w:w="1149"/>
        <w:gridCol w:w="1073"/>
        <w:gridCol w:w="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340" w:type="dxa"/>
          <w:trHeight w:val="400" w:hRule="atLeast"/>
        </w:trPr>
        <w:tc>
          <w:tcPr>
            <w:tcW w:w="11260" w:type="dxa"/>
            <w:gridSpan w:val="9"/>
            <w:shd w:val="clear" w:color="auto" w:fill="auto"/>
            <w:vAlign w:val="bottom"/>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B2-3表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40" w:type="dxa"/>
          <w:trHeight w:val="490" w:hRule="atLeast"/>
        </w:trPr>
        <w:tc>
          <w:tcPr>
            <w:tcW w:w="11260" w:type="dxa"/>
            <w:gridSpan w:val="9"/>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6"/>
                <w:szCs w:val="26"/>
                <w:u w:val="none"/>
              </w:rPr>
            </w:pPr>
            <w:r>
              <w:rPr>
                <w:rFonts w:hint="eastAsia" w:ascii="宋体" w:hAnsi="宋体" w:eastAsia="宋体" w:cs="宋体"/>
                <w:b/>
                <w:i w:val="0"/>
                <w:color w:val="000000"/>
                <w:kern w:val="0"/>
                <w:sz w:val="26"/>
                <w:szCs w:val="26"/>
                <w:u w:val="none"/>
                <w:lang w:val="en-US" w:eastAsia="zh-CN" w:bidi="ar"/>
              </w:rPr>
              <w:t>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40" w:type="dxa"/>
          <w:trHeight w:val="400" w:hRule="atLeast"/>
        </w:trPr>
        <w:tc>
          <w:tcPr>
            <w:tcW w:w="10187" w:type="dxa"/>
            <w:gridSpan w:val="8"/>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单位名称：广东省广宁县质量技术监督检测所</w:t>
            </w:r>
          </w:p>
        </w:tc>
        <w:tc>
          <w:tcPr>
            <w:tcW w:w="107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7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功能分类科目</w:t>
            </w:r>
          </w:p>
        </w:tc>
        <w:tc>
          <w:tcPr>
            <w:tcW w:w="104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075"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1074"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107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事业单位经营支出</w:t>
            </w:r>
          </w:p>
        </w:tc>
        <w:tc>
          <w:tcPr>
            <w:tcW w:w="107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对附属单位补助支出</w:t>
            </w:r>
          </w:p>
        </w:tc>
        <w:tc>
          <w:tcPr>
            <w:tcW w:w="1149"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上缴上级支出</w:t>
            </w:r>
          </w:p>
        </w:tc>
        <w:tc>
          <w:tcPr>
            <w:tcW w:w="1413" w:type="dxa"/>
            <w:gridSpan w:val="2"/>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结转下年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2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045"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75"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74"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71"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71"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149"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413" w:type="dxa"/>
            <w:gridSpan w:val="2"/>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40" w:type="dxa"/>
          <w:trHeight w:val="49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236.97</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190.31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40" w:type="dxa"/>
          <w:trHeight w:val="49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2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226.97</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180.31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40" w:type="dxa"/>
          <w:trHeight w:val="49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20138</w:t>
            </w:r>
          </w:p>
        </w:tc>
        <w:tc>
          <w:tcPr>
            <w:tcW w:w="2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市场监督管理事务</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226.97</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180.31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40" w:type="dxa"/>
          <w:trHeight w:val="49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2013804</w:t>
            </w:r>
          </w:p>
        </w:tc>
        <w:tc>
          <w:tcPr>
            <w:tcW w:w="2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市场监督管理专项</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40" w:type="dxa"/>
          <w:trHeight w:val="49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2013850</w:t>
            </w:r>
          </w:p>
        </w:tc>
        <w:tc>
          <w:tcPr>
            <w:tcW w:w="2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事业运行</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180.31</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180.31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40" w:type="dxa"/>
          <w:trHeight w:val="49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2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40" w:type="dxa"/>
          <w:trHeight w:val="49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2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行政事业单位离退休</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40" w:type="dxa"/>
          <w:trHeight w:val="49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2080502</w:t>
            </w:r>
          </w:p>
        </w:tc>
        <w:tc>
          <w:tcPr>
            <w:tcW w:w="2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事业单位离退休</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40" w:type="dxa"/>
          <w:trHeight w:val="400" w:hRule="atLeast"/>
        </w:trPr>
        <w:tc>
          <w:tcPr>
            <w:tcW w:w="11260" w:type="dxa"/>
            <w:gridSpan w:val="9"/>
            <w:shd w:val="clear" w:color="auto" w:fill="FFFFFF"/>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18"/>
                <w:szCs w:val="18"/>
                <w:u w:val="none"/>
                <w:lang w:val="en-US" w:eastAsia="zh-CN" w:bidi="ar"/>
              </w:rPr>
              <w:t>注：表中功能分类科目，根据各部门实际预算编制情况编列。</w:t>
            </w:r>
          </w:p>
        </w:tc>
      </w:tr>
    </w:tbl>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r>
        <w:rPr>
          <w:rFonts w:hint="eastAsia" w:ascii="仿宋" w:hAnsi="仿宋" w:eastAsia="仿宋"/>
          <w:sz w:val="32"/>
          <w:szCs w:val="32"/>
          <w:shd w:val="clear" w:color="auto" w:fill="FFFFFF"/>
          <w:lang w:val="en-US" w:eastAsia="zh-CN"/>
        </w:rPr>
        <w:t xml:space="preserve">    </w:t>
      </w: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tbl>
      <w:tblPr>
        <w:tblStyle w:val="5"/>
        <w:tblpPr w:leftFromText="180" w:rightFromText="180" w:vertAnchor="text" w:horzAnchor="page" w:tblpX="3000" w:tblpY="643"/>
        <w:tblOverlap w:val="never"/>
        <w:tblW w:w="11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120"/>
        <w:gridCol w:w="2640"/>
        <w:gridCol w:w="2780"/>
        <w:gridCol w:w="2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0" w:hRule="atLeast"/>
        </w:trPr>
        <w:tc>
          <w:tcPr>
            <w:tcW w:w="11160" w:type="dxa"/>
            <w:gridSpan w:val="4"/>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B2-4表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1160" w:type="dxa"/>
            <w:gridSpan w:val="4"/>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8540" w:type="dxa"/>
            <w:gridSpan w:val="3"/>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单位名称：广东省广宁县质量技术监督检测所</w:t>
            </w:r>
          </w:p>
        </w:tc>
        <w:tc>
          <w:tcPr>
            <w:tcW w:w="262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5760" w:type="dxa"/>
            <w:gridSpan w:val="2"/>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        入</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w:t>
            </w:r>
          </w:p>
        </w:tc>
        <w:tc>
          <w:tcPr>
            <w:tcW w:w="27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151.28</w:t>
            </w: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十四、资源勘探信息等支出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二十一、灾害防治及应急管理支出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二十二、其他支出</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本年收入合计</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151.28</w:t>
            </w: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本年支出合计</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二十三、结转下年</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收入总计</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151.28</w:t>
            </w:r>
          </w:p>
        </w:tc>
        <w:tc>
          <w:tcPr>
            <w:tcW w:w="2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支出总计</w:t>
            </w:r>
          </w:p>
        </w:tc>
        <w:tc>
          <w:tcPr>
            <w:tcW w:w="2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11160" w:type="dxa"/>
            <w:gridSpan w:val="4"/>
            <w:shd w:val="clear" w:color="auto" w:fill="FFFFFF"/>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18"/>
                <w:szCs w:val="18"/>
                <w:u w:val="none"/>
                <w:lang w:val="en-US" w:eastAsia="zh-CN" w:bidi="ar"/>
              </w:rPr>
              <w:t>注：表中功能分类科目，根据各部门实际预算编制情况编列。</w:t>
            </w:r>
          </w:p>
        </w:tc>
      </w:tr>
    </w:tbl>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tbl>
      <w:tblPr>
        <w:tblStyle w:val="5"/>
        <w:tblpPr w:leftFromText="180" w:rightFromText="180" w:vertAnchor="text" w:horzAnchor="page" w:tblpX="3080" w:tblpY="1800"/>
        <w:tblOverlap w:val="never"/>
        <w:tblW w:w="10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140"/>
        <w:gridCol w:w="2170"/>
        <w:gridCol w:w="2460"/>
        <w:gridCol w:w="2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0" w:hRule="atLeast"/>
        </w:trPr>
        <w:tc>
          <w:tcPr>
            <w:tcW w:w="10740" w:type="dxa"/>
            <w:gridSpan w:val="4"/>
            <w:shd w:val="clear" w:color="auto" w:fill="auto"/>
            <w:vAlign w:val="bottom"/>
          </w:tcPr>
          <w:p>
            <w:pPr>
              <w:rPr>
                <w:rFonts w:hint="eastAsia" w:ascii="Arial" w:hAnsi="Arial" w:cs="Arial"/>
                <w:i w:val="0"/>
                <w:color w:val="000000"/>
                <w:sz w:val="20"/>
                <w:szCs w:val="20"/>
                <w:u w:val="none"/>
              </w:rPr>
            </w:pPr>
          </w:p>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B2-5表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0740" w:type="dxa"/>
            <w:gridSpan w:val="4"/>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6"/>
                <w:szCs w:val="26"/>
                <w:u w:val="none"/>
              </w:rPr>
            </w:pPr>
            <w:r>
              <w:rPr>
                <w:rFonts w:hint="eastAsia" w:ascii="宋体" w:hAnsi="宋体" w:eastAsia="宋体" w:cs="宋体"/>
                <w:b/>
                <w:i w:val="0"/>
                <w:color w:val="000000"/>
                <w:kern w:val="0"/>
                <w:sz w:val="26"/>
                <w:szCs w:val="26"/>
                <w:u w:val="none"/>
                <w:lang w:val="en-US" w:eastAsia="zh-CN" w:bidi="ar"/>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7770" w:type="dxa"/>
            <w:gridSpan w:val="3"/>
            <w:shd w:val="clear" w:color="auto" w:fill="FFFFFF"/>
            <w:vAlign w:val="center"/>
          </w:tcPr>
          <w:p>
            <w:pPr>
              <w:rPr>
                <w:rFonts w:hint="default" w:ascii="Arial" w:hAnsi="Arial" w:cs="Arial"/>
                <w:i w:val="0"/>
                <w:color w:val="000000"/>
                <w:sz w:val="20"/>
                <w:szCs w:val="20"/>
                <w:u w:val="none"/>
              </w:rPr>
            </w:pPr>
            <w:r>
              <w:rPr>
                <w:rFonts w:hint="eastAsia" w:ascii="宋体" w:hAnsi="宋体" w:eastAsia="宋体" w:cs="宋体"/>
                <w:i w:val="0"/>
                <w:color w:val="000000"/>
                <w:kern w:val="0"/>
                <w:sz w:val="18"/>
                <w:szCs w:val="18"/>
                <w:u w:val="none"/>
                <w:lang w:val="en-US" w:eastAsia="zh-CN" w:bidi="ar"/>
              </w:rPr>
              <w:t>单位名称：广东省广宁县质量技术监督检测所</w:t>
            </w:r>
          </w:p>
        </w:tc>
        <w:tc>
          <w:tcPr>
            <w:tcW w:w="297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7770" w:type="dxa"/>
            <w:gridSpan w:val="3"/>
            <w:shd w:val="clear" w:color="auto" w:fill="FFFFFF"/>
            <w:vAlign w:val="center"/>
          </w:tcPr>
          <w:p>
            <w:pPr>
              <w:rPr>
                <w:rFonts w:hint="eastAsia" w:ascii="宋体" w:hAnsi="宋体" w:eastAsia="宋体" w:cs="宋体"/>
                <w:i w:val="0"/>
                <w:color w:val="000000"/>
                <w:kern w:val="0"/>
                <w:sz w:val="18"/>
                <w:szCs w:val="18"/>
                <w:u w:val="none"/>
                <w:lang w:val="en-US" w:eastAsia="zh-CN" w:bidi="ar"/>
              </w:rPr>
            </w:pPr>
          </w:p>
        </w:tc>
        <w:tc>
          <w:tcPr>
            <w:tcW w:w="297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4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功能科目名称</w:t>
            </w:r>
          </w:p>
        </w:tc>
        <w:tc>
          <w:tcPr>
            <w:tcW w:w="7600" w:type="dxa"/>
            <w:gridSpan w:val="3"/>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140" w:type="dxa"/>
            <w:vMerge w:val="continue"/>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2170" w:type="dxa"/>
            <w:tcBorders>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2460" w:type="dxa"/>
            <w:tcBorders>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其中：基本支出</w:t>
            </w:r>
          </w:p>
        </w:tc>
        <w:tc>
          <w:tcPr>
            <w:tcW w:w="2970" w:type="dxa"/>
            <w:tcBorders>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合    计</w:t>
            </w:r>
          </w:p>
        </w:tc>
        <w:tc>
          <w:tcPr>
            <w:tcW w:w="217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151.28</w:t>
            </w:r>
          </w:p>
        </w:tc>
        <w:tc>
          <w:tcPr>
            <w:tcW w:w="246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104.62</w:t>
            </w:r>
          </w:p>
        </w:tc>
        <w:tc>
          <w:tcPr>
            <w:tcW w:w="297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[201]一般公共服务支出</w:t>
            </w:r>
          </w:p>
        </w:tc>
        <w:tc>
          <w:tcPr>
            <w:tcW w:w="217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143.78</w:t>
            </w:r>
          </w:p>
        </w:tc>
        <w:tc>
          <w:tcPr>
            <w:tcW w:w="246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97.12</w:t>
            </w:r>
          </w:p>
        </w:tc>
        <w:tc>
          <w:tcPr>
            <w:tcW w:w="297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[20138]市场监督管理事务</w:t>
            </w:r>
          </w:p>
        </w:tc>
        <w:tc>
          <w:tcPr>
            <w:tcW w:w="217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143.78</w:t>
            </w:r>
          </w:p>
        </w:tc>
        <w:tc>
          <w:tcPr>
            <w:tcW w:w="246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97.12</w:t>
            </w:r>
          </w:p>
        </w:tc>
        <w:tc>
          <w:tcPr>
            <w:tcW w:w="297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[2013804]市场监督管理专项</w:t>
            </w:r>
          </w:p>
        </w:tc>
        <w:tc>
          <w:tcPr>
            <w:tcW w:w="217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c>
          <w:tcPr>
            <w:tcW w:w="246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97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[2013850]事业运行</w:t>
            </w:r>
          </w:p>
        </w:tc>
        <w:tc>
          <w:tcPr>
            <w:tcW w:w="217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97.12</w:t>
            </w:r>
          </w:p>
        </w:tc>
        <w:tc>
          <w:tcPr>
            <w:tcW w:w="246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97.12</w:t>
            </w:r>
          </w:p>
        </w:tc>
        <w:tc>
          <w:tcPr>
            <w:tcW w:w="297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[208]社会保障和就业支出</w:t>
            </w:r>
          </w:p>
        </w:tc>
        <w:tc>
          <w:tcPr>
            <w:tcW w:w="217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w:t>
            </w:r>
          </w:p>
        </w:tc>
        <w:tc>
          <w:tcPr>
            <w:tcW w:w="246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w:t>
            </w:r>
          </w:p>
        </w:tc>
        <w:tc>
          <w:tcPr>
            <w:tcW w:w="297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[20805]行政事业单位离退休</w:t>
            </w:r>
          </w:p>
        </w:tc>
        <w:tc>
          <w:tcPr>
            <w:tcW w:w="217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w:t>
            </w:r>
          </w:p>
        </w:tc>
        <w:tc>
          <w:tcPr>
            <w:tcW w:w="246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w:t>
            </w:r>
          </w:p>
        </w:tc>
        <w:tc>
          <w:tcPr>
            <w:tcW w:w="297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3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[2080502]事业单位离退休</w:t>
            </w:r>
          </w:p>
        </w:tc>
        <w:tc>
          <w:tcPr>
            <w:tcW w:w="217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w:t>
            </w:r>
          </w:p>
        </w:tc>
        <w:tc>
          <w:tcPr>
            <w:tcW w:w="2460"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w:t>
            </w:r>
          </w:p>
        </w:tc>
        <w:tc>
          <w:tcPr>
            <w:tcW w:w="2970"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0740" w:type="dxa"/>
            <w:gridSpan w:val="4"/>
            <w:shd w:val="clear" w:color="auto" w:fill="FFFFFF"/>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18"/>
                <w:szCs w:val="18"/>
                <w:u w:val="none"/>
                <w:lang w:val="en-US" w:eastAsia="zh-CN" w:bidi="ar"/>
              </w:rPr>
              <w:t>注：表中功能分类科目，根据各部门实际预算编制情况编列。</w:t>
            </w:r>
          </w:p>
        </w:tc>
      </w:tr>
    </w:tbl>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tbl>
      <w:tblPr>
        <w:tblStyle w:val="5"/>
        <w:tblpPr w:leftFromText="180" w:rightFromText="180" w:vertAnchor="text" w:horzAnchor="page" w:tblpX="3100" w:tblpY="728"/>
        <w:tblOverlap w:val="never"/>
        <w:tblW w:w="10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60"/>
        <w:gridCol w:w="3314"/>
        <w:gridCol w:w="3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0" w:hRule="atLeast"/>
        </w:trPr>
        <w:tc>
          <w:tcPr>
            <w:tcW w:w="4160" w:type="dxa"/>
            <w:shd w:val="clear" w:color="auto" w:fill="auto"/>
            <w:vAlign w:val="bottom"/>
          </w:tcPr>
          <w:p>
            <w:pPr>
              <w:rPr>
                <w:rFonts w:hint="eastAsia" w:ascii="Arial" w:hAnsi="Arial" w:cs="Arial"/>
                <w:i w:val="0"/>
                <w:color w:val="000000"/>
                <w:sz w:val="20"/>
                <w:szCs w:val="20"/>
                <w:u w:val="none"/>
              </w:rPr>
            </w:pPr>
          </w:p>
        </w:tc>
        <w:tc>
          <w:tcPr>
            <w:tcW w:w="3314" w:type="dxa"/>
            <w:shd w:val="clear" w:color="auto" w:fill="FFFFFF"/>
            <w:vAlign w:val="bottom"/>
          </w:tcPr>
          <w:p>
            <w:pPr>
              <w:jc w:val="left"/>
              <w:rPr>
                <w:rFonts w:hint="eastAsia" w:ascii="宋体" w:hAnsi="宋体" w:eastAsia="宋体" w:cs="宋体"/>
                <w:i w:val="0"/>
                <w:color w:val="000000"/>
                <w:sz w:val="18"/>
                <w:szCs w:val="18"/>
                <w:u w:val="none"/>
              </w:rPr>
            </w:pPr>
          </w:p>
        </w:tc>
        <w:tc>
          <w:tcPr>
            <w:tcW w:w="3246"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B2-6表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0720" w:type="dxa"/>
            <w:gridSpan w:val="3"/>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一般公共预算基本支出情况表（按经济分类科目）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7474" w:type="dxa"/>
            <w:gridSpan w:val="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单位名称：广东省广宁县质量技术监督检测所</w:t>
            </w:r>
          </w:p>
        </w:tc>
        <w:tc>
          <w:tcPr>
            <w:tcW w:w="3246"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16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部门预算支出经济科目</w:t>
            </w:r>
          </w:p>
        </w:tc>
        <w:tc>
          <w:tcPr>
            <w:tcW w:w="3314"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政府预算支出经济科目</w:t>
            </w:r>
          </w:p>
        </w:tc>
        <w:tc>
          <w:tcPr>
            <w:tcW w:w="3246"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合    计</w:t>
            </w:r>
          </w:p>
        </w:tc>
        <w:tc>
          <w:tcPr>
            <w:tcW w:w="33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[301]工资福利支出</w:t>
            </w:r>
          </w:p>
        </w:tc>
        <w:tc>
          <w:tcPr>
            <w:tcW w:w="33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[505]对事业单位经常性补助</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[30101]基本工资</w:t>
            </w:r>
          </w:p>
        </w:tc>
        <w:tc>
          <w:tcPr>
            <w:tcW w:w="33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[50501]工资福利支出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[30102]津贴补贴</w:t>
            </w:r>
          </w:p>
        </w:tc>
        <w:tc>
          <w:tcPr>
            <w:tcW w:w="33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[50501]工资福利支出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[30103]奖金</w:t>
            </w:r>
          </w:p>
        </w:tc>
        <w:tc>
          <w:tcPr>
            <w:tcW w:w="33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[50501]工资福利支出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[30107]绩效工资</w:t>
            </w:r>
          </w:p>
        </w:tc>
        <w:tc>
          <w:tcPr>
            <w:tcW w:w="33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[50501]工资福利支出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[30108]机关事业单位基本养老保险缴费</w:t>
            </w:r>
          </w:p>
        </w:tc>
        <w:tc>
          <w:tcPr>
            <w:tcW w:w="33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[50501]工资福利支出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[30109]职业年金缴费</w:t>
            </w:r>
          </w:p>
        </w:tc>
        <w:tc>
          <w:tcPr>
            <w:tcW w:w="33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[50501]工资福利支出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[30110]职工基本医疗保险缴费</w:t>
            </w:r>
          </w:p>
        </w:tc>
        <w:tc>
          <w:tcPr>
            <w:tcW w:w="33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[50501]工资福利支出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[30112]其他社会保障缴费</w:t>
            </w:r>
          </w:p>
        </w:tc>
        <w:tc>
          <w:tcPr>
            <w:tcW w:w="33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[50501]工资福利支出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[30113]住房公积金</w:t>
            </w:r>
          </w:p>
        </w:tc>
        <w:tc>
          <w:tcPr>
            <w:tcW w:w="33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[50501]工资福利支出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[30199]其他工资福利支出</w:t>
            </w:r>
          </w:p>
        </w:tc>
        <w:tc>
          <w:tcPr>
            <w:tcW w:w="33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[50501]工资福利支出</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[303]对个人和家庭的补助</w:t>
            </w:r>
          </w:p>
        </w:tc>
        <w:tc>
          <w:tcPr>
            <w:tcW w:w="33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[509]对个人和家庭的补助</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[30302]退休费</w:t>
            </w:r>
          </w:p>
        </w:tc>
        <w:tc>
          <w:tcPr>
            <w:tcW w:w="33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[50905]离退休费</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[30309]奖励金</w:t>
            </w:r>
          </w:p>
        </w:tc>
        <w:tc>
          <w:tcPr>
            <w:tcW w:w="33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[50901]社会福利和救助</w:t>
            </w:r>
          </w:p>
        </w:tc>
        <w:tc>
          <w:tcPr>
            <w:tcW w:w="3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r>
    </w:tbl>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tbl>
      <w:tblPr>
        <w:tblStyle w:val="5"/>
        <w:tblpPr w:leftFromText="180" w:rightFromText="180" w:vertAnchor="text" w:horzAnchor="page" w:tblpX="3130" w:tblpY="503"/>
        <w:tblOverlap w:val="never"/>
        <w:tblW w:w="10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70"/>
        <w:gridCol w:w="3319"/>
        <w:gridCol w:w="3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0" w:hRule="atLeast"/>
        </w:trPr>
        <w:tc>
          <w:tcPr>
            <w:tcW w:w="4070" w:type="dxa"/>
            <w:shd w:val="clear" w:color="auto" w:fill="auto"/>
            <w:vAlign w:val="bottom"/>
          </w:tcPr>
          <w:p>
            <w:pPr>
              <w:rPr>
                <w:rFonts w:hint="eastAsia" w:ascii="Arial" w:hAnsi="Arial" w:cs="Arial"/>
                <w:i w:val="0"/>
                <w:color w:val="000000"/>
                <w:sz w:val="20"/>
                <w:szCs w:val="20"/>
                <w:u w:val="none"/>
              </w:rPr>
            </w:pPr>
          </w:p>
        </w:tc>
        <w:tc>
          <w:tcPr>
            <w:tcW w:w="3319" w:type="dxa"/>
            <w:shd w:val="clear" w:color="auto" w:fill="FFFFFF"/>
            <w:vAlign w:val="bottom"/>
          </w:tcPr>
          <w:p>
            <w:pPr>
              <w:jc w:val="left"/>
              <w:rPr>
                <w:rFonts w:hint="eastAsia" w:ascii="宋体" w:hAnsi="宋体" w:eastAsia="宋体" w:cs="宋体"/>
                <w:i w:val="0"/>
                <w:color w:val="000000"/>
                <w:sz w:val="18"/>
                <w:szCs w:val="18"/>
                <w:u w:val="none"/>
              </w:rPr>
            </w:pPr>
          </w:p>
        </w:tc>
        <w:tc>
          <w:tcPr>
            <w:tcW w:w="3311"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B2-7表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0700" w:type="dxa"/>
            <w:gridSpan w:val="3"/>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一般公共预算项目支出情况表（按经济分类科目）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7389" w:type="dxa"/>
            <w:gridSpan w:val="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单位名称：广东省广宁县质量技术监督检测所</w:t>
            </w:r>
          </w:p>
        </w:tc>
        <w:tc>
          <w:tcPr>
            <w:tcW w:w="3311"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407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部门预算支出经济科目</w:t>
            </w:r>
          </w:p>
        </w:tc>
        <w:tc>
          <w:tcPr>
            <w:tcW w:w="3319"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政府预算支出经济科目</w:t>
            </w:r>
          </w:p>
        </w:tc>
        <w:tc>
          <w:tcPr>
            <w:tcW w:w="3311"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合    计</w:t>
            </w:r>
          </w:p>
        </w:tc>
        <w:tc>
          <w:tcPr>
            <w:tcW w:w="3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[301]工资福利支出</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[505]对事业单位经常性补助</w:t>
            </w:r>
          </w:p>
        </w:tc>
        <w:tc>
          <w:tcPr>
            <w:tcW w:w="3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[30199]其他工资福利支出</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[50501]工资福利支出</w:t>
            </w:r>
          </w:p>
        </w:tc>
        <w:tc>
          <w:tcPr>
            <w:tcW w:w="3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[302]商品和服务支出</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[505]对事业单位经常性补助</w:t>
            </w:r>
          </w:p>
        </w:tc>
        <w:tc>
          <w:tcPr>
            <w:tcW w:w="3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[30201]办公费</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[50502]商品和服务支出</w:t>
            </w:r>
          </w:p>
        </w:tc>
        <w:tc>
          <w:tcPr>
            <w:tcW w:w="3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[30205]水费</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[50502]商品和服务支出</w:t>
            </w:r>
          </w:p>
        </w:tc>
        <w:tc>
          <w:tcPr>
            <w:tcW w:w="3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[30206]电费</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[50502]商品和服务支出</w:t>
            </w:r>
          </w:p>
        </w:tc>
        <w:tc>
          <w:tcPr>
            <w:tcW w:w="3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[30207]邮电费</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[50502]商品和服务支出</w:t>
            </w:r>
          </w:p>
        </w:tc>
        <w:tc>
          <w:tcPr>
            <w:tcW w:w="3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[30211]差旅费</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[50502]商品和服务支出</w:t>
            </w:r>
          </w:p>
        </w:tc>
        <w:tc>
          <w:tcPr>
            <w:tcW w:w="3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[310]资本性支出</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[506]对事业单位资本性补助</w:t>
            </w:r>
          </w:p>
        </w:tc>
        <w:tc>
          <w:tcPr>
            <w:tcW w:w="3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[31002]办公设备购置</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[50601]资本性支出（一）</w:t>
            </w:r>
          </w:p>
        </w:tc>
        <w:tc>
          <w:tcPr>
            <w:tcW w:w="3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[31003]专用设备购置</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[50601]资本性支出（一）</w:t>
            </w:r>
          </w:p>
        </w:tc>
        <w:tc>
          <w:tcPr>
            <w:tcW w:w="33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r>
    </w:tbl>
    <w:p>
      <w:pPr>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tbl>
      <w:tblPr>
        <w:tblStyle w:val="5"/>
        <w:tblpPr w:leftFromText="180" w:rightFromText="180" w:vertAnchor="text" w:horzAnchor="page" w:tblpX="3130" w:tblpY="616"/>
        <w:tblOverlap w:val="never"/>
        <w:tblW w:w="10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00"/>
        <w:gridCol w:w="1680"/>
        <w:gridCol w:w="1420"/>
        <w:gridCol w:w="1420"/>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0" w:hRule="atLeast"/>
        </w:trPr>
        <w:tc>
          <w:tcPr>
            <w:tcW w:w="4200" w:type="dxa"/>
            <w:shd w:val="clear" w:color="auto" w:fill="auto"/>
            <w:vAlign w:val="bottom"/>
          </w:tcPr>
          <w:p>
            <w:pPr>
              <w:rPr>
                <w:rFonts w:hint="eastAsia" w:ascii="Arial" w:hAnsi="Arial" w:cs="Arial"/>
                <w:i w:val="0"/>
                <w:color w:val="000000"/>
                <w:sz w:val="20"/>
                <w:szCs w:val="20"/>
                <w:u w:val="none"/>
              </w:rPr>
            </w:pPr>
          </w:p>
        </w:tc>
        <w:tc>
          <w:tcPr>
            <w:tcW w:w="1680" w:type="dxa"/>
            <w:shd w:val="clear" w:color="auto" w:fill="FFFFFF"/>
            <w:vAlign w:val="bottom"/>
          </w:tcPr>
          <w:p>
            <w:pPr>
              <w:jc w:val="left"/>
              <w:rPr>
                <w:rFonts w:hint="eastAsia" w:ascii="宋体" w:hAnsi="宋体" w:eastAsia="宋体" w:cs="宋体"/>
                <w:i w:val="0"/>
                <w:color w:val="000000"/>
                <w:sz w:val="18"/>
                <w:szCs w:val="18"/>
                <w:u w:val="none"/>
              </w:rPr>
            </w:pPr>
          </w:p>
        </w:tc>
        <w:tc>
          <w:tcPr>
            <w:tcW w:w="1420" w:type="dxa"/>
            <w:shd w:val="clear" w:color="auto" w:fill="FFFFFF"/>
            <w:vAlign w:val="bottom"/>
          </w:tcPr>
          <w:p>
            <w:pPr>
              <w:jc w:val="left"/>
              <w:rPr>
                <w:rFonts w:hint="eastAsia" w:ascii="宋体" w:hAnsi="宋体" w:eastAsia="宋体" w:cs="宋体"/>
                <w:i w:val="0"/>
                <w:color w:val="000000"/>
                <w:sz w:val="18"/>
                <w:szCs w:val="18"/>
                <w:u w:val="none"/>
              </w:rPr>
            </w:pPr>
          </w:p>
        </w:tc>
        <w:tc>
          <w:tcPr>
            <w:tcW w:w="1420" w:type="dxa"/>
            <w:shd w:val="clear" w:color="auto" w:fill="FFFFFF"/>
            <w:vAlign w:val="bottom"/>
          </w:tcPr>
          <w:p>
            <w:pPr>
              <w:jc w:val="left"/>
              <w:rPr>
                <w:rFonts w:hint="eastAsia" w:ascii="宋体" w:hAnsi="宋体" w:eastAsia="宋体" w:cs="宋体"/>
                <w:i w:val="0"/>
                <w:color w:val="000000"/>
                <w:sz w:val="18"/>
                <w:szCs w:val="18"/>
                <w:u w:val="none"/>
              </w:rPr>
            </w:pPr>
          </w:p>
        </w:tc>
        <w:tc>
          <w:tcPr>
            <w:tcW w:w="201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0730" w:type="dxa"/>
            <w:gridSpan w:val="5"/>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财政拨款安排的行政经费及“三公”经费预算表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420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单位名称：广东省广宁县质量技术监督检测所</w:t>
            </w:r>
          </w:p>
        </w:tc>
        <w:tc>
          <w:tcPr>
            <w:tcW w:w="1680" w:type="dxa"/>
            <w:shd w:val="clear" w:color="auto" w:fill="FFFFFF"/>
            <w:vAlign w:val="center"/>
          </w:tcPr>
          <w:p>
            <w:pPr>
              <w:jc w:val="left"/>
              <w:rPr>
                <w:rFonts w:hint="eastAsia" w:ascii="宋体" w:hAnsi="宋体" w:eastAsia="宋体" w:cs="宋体"/>
                <w:i w:val="0"/>
                <w:color w:val="000000"/>
                <w:sz w:val="18"/>
                <w:szCs w:val="18"/>
                <w:u w:val="none"/>
              </w:rPr>
            </w:pPr>
          </w:p>
        </w:tc>
        <w:tc>
          <w:tcPr>
            <w:tcW w:w="1420" w:type="dxa"/>
            <w:shd w:val="clear" w:color="auto" w:fill="FFFFFF"/>
            <w:vAlign w:val="center"/>
          </w:tcPr>
          <w:p>
            <w:pPr>
              <w:jc w:val="left"/>
              <w:rPr>
                <w:rFonts w:hint="eastAsia" w:ascii="宋体" w:hAnsi="宋体" w:eastAsia="宋体" w:cs="宋体"/>
                <w:i w:val="0"/>
                <w:color w:val="000000"/>
                <w:sz w:val="18"/>
                <w:szCs w:val="18"/>
                <w:u w:val="none"/>
              </w:rPr>
            </w:pPr>
          </w:p>
        </w:tc>
        <w:tc>
          <w:tcPr>
            <w:tcW w:w="1420" w:type="dxa"/>
            <w:shd w:val="clear" w:color="auto" w:fill="FFFFFF"/>
            <w:vAlign w:val="center"/>
          </w:tcPr>
          <w:p>
            <w:pPr>
              <w:jc w:val="left"/>
              <w:rPr>
                <w:rFonts w:hint="eastAsia" w:ascii="宋体" w:hAnsi="宋体" w:eastAsia="宋体" w:cs="宋体"/>
                <w:i w:val="0"/>
                <w:color w:val="000000"/>
                <w:sz w:val="18"/>
                <w:szCs w:val="18"/>
                <w:u w:val="none"/>
              </w:rPr>
            </w:pPr>
          </w:p>
        </w:tc>
        <w:tc>
          <w:tcPr>
            <w:tcW w:w="201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0" w:hRule="atLeast"/>
        </w:trPr>
        <w:tc>
          <w:tcPr>
            <w:tcW w:w="420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168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42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142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w:t>
            </w:r>
          </w:p>
        </w:tc>
        <w:tc>
          <w:tcPr>
            <w:tcW w:w="201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行政经费</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“三公”经费</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其中：（一）因公出国（境）支出</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（二）公务用车购置及运行维护支出</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1.公务用车购置</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2.公务用车运行维护费</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（三）公务接待费支出</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10730" w:type="dxa"/>
            <w:gridSpan w:val="5"/>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一、行政经费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政经费是指用于维持行政（参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10730" w:type="dxa"/>
            <w:gridSpan w:val="5"/>
            <w:shd w:val="clear" w:color="auto" w:fill="FFFFFF"/>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二、“三公”经费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公”经费是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tc>
      </w:tr>
    </w:tbl>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tbl>
      <w:tblPr>
        <w:tblStyle w:val="5"/>
        <w:tblpPr w:leftFromText="180" w:rightFromText="180" w:vertAnchor="text" w:horzAnchor="page" w:tblpX="3150" w:tblpY="609"/>
        <w:tblOverlap w:val="never"/>
        <w:tblW w:w="107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05"/>
        <w:gridCol w:w="1750"/>
        <w:gridCol w:w="1391"/>
        <w:gridCol w:w="1984"/>
        <w:gridCol w:w="3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0" w:hRule="atLeast"/>
        </w:trPr>
        <w:tc>
          <w:tcPr>
            <w:tcW w:w="1905" w:type="dxa"/>
            <w:shd w:val="clear" w:color="auto" w:fill="auto"/>
            <w:vAlign w:val="bottom"/>
          </w:tcPr>
          <w:p>
            <w:pPr>
              <w:rPr>
                <w:rFonts w:hint="eastAsia" w:ascii="Arial" w:hAnsi="Arial" w:cs="Arial"/>
                <w:i w:val="0"/>
                <w:color w:val="000000"/>
                <w:sz w:val="20"/>
                <w:szCs w:val="20"/>
                <w:u w:val="none"/>
              </w:rPr>
            </w:pPr>
          </w:p>
        </w:tc>
        <w:tc>
          <w:tcPr>
            <w:tcW w:w="1750" w:type="dxa"/>
            <w:shd w:val="clear" w:color="auto" w:fill="auto"/>
            <w:vAlign w:val="bottom"/>
          </w:tcPr>
          <w:p>
            <w:pPr>
              <w:rPr>
                <w:rFonts w:hint="default" w:ascii="Arial" w:hAnsi="Arial" w:cs="Arial"/>
                <w:i w:val="0"/>
                <w:color w:val="000000"/>
                <w:sz w:val="20"/>
                <w:szCs w:val="20"/>
                <w:u w:val="none"/>
              </w:rPr>
            </w:pPr>
          </w:p>
        </w:tc>
        <w:tc>
          <w:tcPr>
            <w:tcW w:w="1391" w:type="dxa"/>
            <w:shd w:val="clear" w:color="auto" w:fill="auto"/>
            <w:vAlign w:val="bottom"/>
          </w:tcPr>
          <w:p>
            <w:pPr>
              <w:rPr>
                <w:rFonts w:hint="default" w:ascii="Arial" w:hAnsi="Arial" w:cs="Arial"/>
                <w:i w:val="0"/>
                <w:color w:val="000000"/>
                <w:sz w:val="20"/>
                <w:szCs w:val="20"/>
                <w:u w:val="none"/>
              </w:rPr>
            </w:pPr>
          </w:p>
        </w:tc>
        <w:tc>
          <w:tcPr>
            <w:tcW w:w="1984" w:type="dxa"/>
            <w:shd w:val="clear" w:color="auto" w:fill="auto"/>
            <w:vAlign w:val="bottom"/>
          </w:tcPr>
          <w:p>
            <w:pPr>
              <w:rPr>
                <w:rFonts w:hint="default" w:ascii="Arial" w:hAnsi="Arial" w:cs="Arial"/>
                <w:i w:val="0"/>
                <w:color w:val="000000"/>
                <w:sz w:val="20"/>
                <w:szCs w:val="20"/>
                <w:u w:val="none"/>
              </w:rPr>
            </w:pPr>
          </w:p>
        </w:tc>
        <w:tc>
          <w:tcPr>
            <w:tcW w:w="368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B2-9表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0710" w:type="dxa"/>
            <w:gridSpan w:val="5"/>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6"/>
                <w:szCs w:val="26"/>
                <w:u w:val="none"/>
              </w:rPr>
            </w:pPr>
            <w:r>
              <w:rPr>
                <w:rFonts w:hint="eastAsia" w:ascii="宋体" w:hAnsi="宋体" w:eastAsia="宋体" w:cs="宋体"/>
                <w:b/>
                <w:i w:val="0"/>
                <w:color w:val="000000"/>
                <w:kern w:val="0"/>
                <w:sz w:val="26"/>
                <w:szCs w:val="26"/>
                <w:u w:val="none"/>
                <w:lang w:val="en-US" w:eastAsia="zh-CN" w:bidi="ar"/>
              </w:rPr>
              <w:t>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7030" w:type="dxa"/>
            <w:gridSpan w:val="4"/>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单位名称：广东省广宁县质量技术监督检测所</w:t>
            </w:r>
          </w:p>
        </w:tc>
        <w:tc>
          <w:tcPr>
            <w:tcW w:w="368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36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功能分类科目</w:t>
            </w:r>
          </w:p>
        </w:tc>
        <w:tc>
          <w:tcPr>
            <w:tcW w:w="705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391"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984"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其中：基本支出</w:t>
            </w:r>
          </w:p>
        </w:tc>
        <w:tc>
          <w:tcPr>
            <w:tcW w:w="368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3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0710" w:type="dxa"/>
            <w:gridSpan w:val="5"/>
            <w:shd w:val="clear" w:color="auto" w:fill="FFFFFF"/>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注：如该部门无政府性基金安排的支出，则本表为空。同时按照财政部有关要求，以空表呈报省人代会审议。</w:t>
            </w:r>
          </w:p>
        </w:tc>
      </w:tr>
    </w:tbl>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tbl>
      <w:tblPr>
        <w:tblStyle w:val="5"/>
        <w:tblpPr w:leftFromText="180" w:rightFromText="180" w:vertAnchor="text" w:horzAnchor="page" w:tblpX="3130" w:tblpY="728"/>
        <w:tblOverlap w:val="never"/>
        <w:tblW w:w="10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44"/>
        <w:gridCol w:w="1067"/>
        <w:gridCol w:w="987"/>
        <w:gridCol w:w="987"/>
        <w:gridCol w:w="901"/>
        <w:gridCol w:w="901"/>
        <w:gridCol w:w="1183"/>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0" w:hRule="atLeast"/>
        </w:trPr>
        <w:tc>
          <w:tcPr>
            <w:tcW w:w="2644" w:type="dxa"/>
            <w:shd w:val="clear" w:color="auto" w:fill="FFFFFF"/>
            <w:vAlign w:val="bottom"/>
          </w:tcPr>
          <w:p>
            <w:pPr>
              <w:jc w:val="left"/>
              <w:rPr>
                <w:rFonts w:hint="eastAsia" w:ascii="宋体" w:hAnsi="宋体" w:eastAsia="宋体" w:cs="宋体"/>
                <w:i w:val="0"/>
                <w:color w:val="000000"/>
                <w:sz w:val="18"/>
                <w:szCs w:val="18"/>
                <w:u w:val="none"/>
              </w:rPr>
            </w:pPr>
          </w:p>
        </w:tc>
        <w:tc>
          <w:tcPr>
            <w:tcW w:w="1067" w:type="dxa"/>
            <w:shd w:val="clear" w:color="auto" w:fill="FFFFFF"/>
            <w:vAlign w:val="bottom"/>
          </w:tcPr>
          <w:p>
            <w:pPr>
              <w:jc w:val="left"/>
              <w:rPr>
                <w:rFonts w:hint="eastAsia" w:ascii="宋体" w:hAnsi="宋体" w:eastAsia="宋体" w:cs="宋体"/>
                <w:i w:val="0"/>
                <w:color w:val="000000"/>
                <w:sz w:val="18"/>
                <w:szCs w:val="18"/>
                <w:u w:val="none"/>
              </w:rPr>
            </w:pPr>
          </w:p>
        </w:tc>
        <w:tc>
          <w:tcPr>
            <w:tcW w:w="987" w:type="dxa"/>
            <w:shd w:val="clear" w:color="auto" w:fill="FFFFFF"/>
            <w:vAlign w:val="bottom"/>
          </w:tcPr>
          <w:p>
            <w:pPr>
              <w:jc w:val="left"/>
              <w:rPr>
                <w:rFonts w:hint="eastAsia" w:ascii="宋体" w:hAnsi="宋体" w:eastAsia="宋体" w:cs="宋体"/>
                <w:i w:val="0"/>
                <w:color w:val="000000"/>
                <w:sz w:val="18"/>
                <w:szCs w:val="18"/>
                <w:u w:val="none"/>
              </w:rPr>
            </w:pPr>
          </w:p>
        </w:tc>
        <w:tc>
          <w:tcPr>
            <w:tcW w:w="987" w:type="dxa"/>
            <w:shd w:val="clear" w:color="auto" w:fill="FFFFFF"/>
            <w:vAlign w:val="bottom"/>
          </w:tcPr>
          <w:p>
            <w:pPr>
              <w:jc w:val="left"/>
              <w:rPr>
                <w:rFonts w:hint="eastAsia" w:ascii="宋体" w:hAnsi="宋体" w:eastAsia="宋体" w:cs="宋体"/>
                <w:i w:val="0"/>
                <w:color w:val="000000"/>
                <w:sz w:val="18"/>
                <w:szCs w:val="18"/>
                <w:u w:val="none"/>
              </w:rPr>
            </w:pPr>
          </w:p>
        </w:tc>
        <w:tc>
          <w:tcPr>
            <w:tcW w:w="901" w:type="dxa"/>
            <w:shd w:val="clear" w:color="auto" w:fill="FFFFFF"/>
            <w:vAlign w:val="bottom"/>
          </w:tcPr>
          <w:p>
            <w:pPr>
              <w:jc w:val="left"/>
              <w:rPr>
                <w:rFonts w:hint="eastAsia" w:ascii="宋体" w:hAnsi="宋体" w:eastAsia="宋体" w:cs="宋体"/>
                <w:i w:val="0"/>
                <w:color w:val="000000"/>
                <w:sz w:val="18"/>
                <w:szCs w:val="18"/>
                <w:u w:val="none"/>
              </w:rPr>
            </w:pPr>
          </w:p>
        </w:tc>
        <w:tc>
          <w:tcPr>
            <w:tcW w:w="901" w:type="dxa"/>
            <w:shd w:val="clear" w:color="auto" w:fill="FFFFFF"/>
            <w:vAlign w:val="bottom"/>
          </w:tcPr>
          <w:p>
            <w:pPr>
              <w:jc w:val="left"/>
              <w:rPr>
                <w:rFonts w:hint="eastAsia" w:ascii="宋体" w:hAnsi="宋体" w:eastAsia="宋体" w:cs="宋体"/>
                <w:i w:val="0"/>
                <w:color w:val="000000"/>
                <w:sz w:val="18"/>
                <w:szCs w:val="18"/>
                <w:u w:val="none"/>
              </w:rPr>
            </w:pPr>
          </w:p>
        </w:tc>
        <w:tc>
          <w:tcPr>
            <w:tcW w:w="1183" w:type="dxa"/>
            <w:shd w:val="clear" w:color="auto" w:fill="FFFFFF"/>
            <w:vAlign w:val="bottom"/>
          </w:tcPr>
          <w:p>
            <w:pPr>
              <w:jc w:val="left"/>
              <w:rPr>
                <w:rFonts w:hint="eastAsia" w:ascii="宋体" w:hAnsi="宋体" w:eastAsia="宋体" w:cs="宋体"/>
                <w:i w:val="0"/>
                <w:color w:val="000000"/>
                <w:sz w:val="18"/>
                <w:szCs w:val="18"/>
                <w:u w:val="none"/>
              </w:rPr>
            </w:pPr>
          </w:p>
        </w:tc>
        <w:tc>
          <w:tcPr>
            <w:tcW w:w="206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B2-10表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0730" w:type="dxa"/>
            <w:gridSpan w:val="8"/>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6"/>
                <w:szCs w:val="26"/>
                <w:u w:val="none"/>
              </w:rPr>
            </w:pPr>
            <w:r>
              <w:rPr>
                <w:rFonts w:hint="eastAsia" w:ascii="宋体" w:hAnsi="宋体" w:eastAsia="宋体" w:cs="宋体"/>
                <w:b/>
                <w:i w:val="0"/>
                <w:color w:val="000000"/>
                <w:kern w:val="0"/>
                <w:sz w:val="26"/>
                <w:szCs w:val="26"/>
                <w:u w:val="none"/>
                <w:lang w:val="en-US" w:eastAsia="zh-CN" w:bidi="ar"/>
              </w:rPr>
              <w:t>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64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单位名称：广东省广宁县质量技术监督检测所</w:t>
            </w:r>
          </w:p>
        </w:tc>
        <w:tc>
          <w:tcPr>
            <w:tcW w:w="1067" w:type="dxa"/>
            <w:shd w:val="clear" w:color="auto" w:fill="FFFFFF"/>
            <w:vAlign w:val="center"/>
          </w:tcPr>
          <w:p>
            <w:pPr>
              <w:jc w:val="left"/>
              <w:rPr>
                <w:rFonts w:hint="eastAsia" w:ascii="宋体" w:hAnsi="宋体" w:eastAsia="宋体" w:cs="宋体"/>
                <w:i w:val="0"/>
                <w:color w:val="000000"/>
                <w:sz w:val="18"/>
                <w:szCs w:val="18"/>
                <w:u w:val="none"/>
              </w:rPr>
            </w:pPr>
          </w:p>
        </w:tc>
        <w:tc>
          <w:tcPr>
            <w:tcW w:w="987" w:type="dxa"/>
            <w:shd w:val="clear" w:color="auto" w:fill="FFFFFF"/>
            <w:vAlign w:val="center"/>
          </w:tcPr>
          <w:p>
            <w:pPr>
              <w:jc w:val="left"/>
              <w:rPr>
                <w:rFonts w:hint="eastAsia" w:ascii="宋体" w:hAnsi="宋体" w:eastAsia="宋体" w:cs="宋体"/>
                <w:i w:val="0"/>
                <w:color w:val="000000"/>
                <w:sz w:val="18"/>
                <w:szCs w:val="18"/>
                <w:u w:val="none"/>
              </w:rPr>
            </w:pPr>
          </w:p>
        </w:tc>
        <w:tc>
          <w:tcPr>
            <w:tcW w:w="987" w:type="dxa"/>
            <w:shd w:val="clear" w:color="auto" w:fill="FFFFFF"/>
            <w:vAlign w:val="center"/>
          </w:tcPr>
          <w:p>
            <w:pPr>
              <w:jc w:val="left"/>
              <w:rPr>
                <w:rFonts w:hint="eastAsia" w:ascii="宋体" w:hAnsi="宋体" w:eastAsia="宋体" w:cs="宋体"/>
                <w:i w:val="0"/>
                <w:color w:val="000000"/>
                <w:sz w:val="18"/>
                <w:szCs w:val="18"/>
                <w:u w:val="none"/>
              </w:rPr>
            </w:pPr>
          </w:p>
        </w:tc>
        <w:tc>
          <w:tcPr>
            <w:tcW w:w="901" w:type="dxa"/>
            <w:shd w:val="clear" w:color="auto" w:fill="FFFFFF"/>
            <w:vAlign w:val="center"/>
          </w:tcPr>
          <w:p>
            <w:pPr>
              <w:jc w:val="left"/>
              <w:rPr>
                <w:rFonts w:hint="eastAsia" w:ascii="宋体" w:hAnsi="宋体" w:eastAsia="宋体" w:cs="宋体"/>
                <w:i w:val="0"/>
                <w:color w:val="000000"/>
                <w:sz w:val="18"/>
                <w:szCs w:val="18"/>
                <w:u w:val="none"/>
              </w:rPr>
            </w:pPr>
          </w:p>
        </w:tc>
        <w:tc>
          <w:tcPr>
            <w:tcW w:w="901" w:type="dxa"/>
            <w:shd w:val="clear" w:color="auto" w:fill="FFFFFF"/>
            <w:vAlign w:val="center"/>
          </w:tcPr>
          <w:p>
            <w:pPr>
              <w:jc w:val="left"/>
              <w:rPr>
                <w:rFonts w:hint="eastAsia" w:ascii="宋体" w:hAnsi="宋体" w:eastAsia="宋体" w:cs="宋体"/>
                <w:i w:val="0"/>
                <w:color w:val="000000"/>
                <w:sz w:val="18"/>
                <w:szCs w:val="18"/>
                <w:u w:val="none"/>
              </w:rPr>
            </w:pPr>
          </w:p>
        </w:tc>
        <w:tc>
          <w:tcPr>
            <w:tcW w:w="1183" w:type="dxa"/>
            <w:shd w:val="clear" w:color="auto" w:fill="FFFFFF"/>
            <w:vAlign w:val="center"/>
          </w:tcPr>
          <w:p>
            <w:pPr>
              <w:jc w:val="left"/>
              <w:rPr>
                <w:rFonts w:hint="eastAsia" w:ascii="宋体" w:hAnsi="宋体" w:eastAsia="宋体" w:cs="宋体"/>
                <w:i w:val="0"/>
                <w:color w:val="000000"/>
                <w:sz w:val="18"/>
                <w:szCs w:val="18"/>
                <w:u w:val="none"/>
              </w:rPr>
            </w:pPr>
          </w:p>
        </w:tc>
        <w:tc>
          <w:tcPr>
            <w:tcW w:w="206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26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支出项目类别（资金使用单位）</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377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预算拨款</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财政专户拨款</w:t>
            </w:r>
          </w:p>
        </w:tc>
        <w:tc>
          <w:tcPr>
            <w:tcW w:w="20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6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w:t>
            </w: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国有资本经营预算</w:t>
            </w: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2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2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190.31</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104.62</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104.62</w:t>
            </w: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2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广东省广宁县质量技术监督检测所</w:t>
            </w: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190.31</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104.62</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104.62</w:t>
            </w: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2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工资和福利支出</w:t>
            </w: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118.43</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94.92</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94.92</w:t>
            </w: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2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商品和服务支出</w:t>
            </w: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29.58</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2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对个人和家庭的补助</w:t>
            </w: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12.88</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9.70</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9.70</w:t>
            </w: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2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其他资本性等支出</w:t>
            </w: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29.42</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29.42</w:t>
            </w:r>
          </w:p>
        </w:tc>
      </w:tr>
    </w:tbl>
    <w:p>
      <w:pPr>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tbl>
      <w:tblPr>
        <w:tblStyle w:val="5"/>
        <w:tblpPr w:leftFromText="180" w:rightFromText="180" w:vertAnchor="text" w:horzAnchor="page" w:tblpX="3010" w:tblpY="1406"/>
        <w:tblOverlap w:val="never"/>
        <w:tblW w:w="11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80"/>
        <w:gridCol w:w="1134"/>
        <w:gridCol w:w="1010"/>
        <w:gridCol w:w="1010"/>
        <w:gridCol w:w="979"/>
        <w:gridCol w:w="980"/>
        <w:gridCol w:w="1337"/>
        <w:gridCol w:w="1280"/>
        <w:gridCol w:w="1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0" w:hRule="atLeast"/>
        </w:trPr>
        <w:tc>
          <w:tcPr>
            <w:tcW w:w="1780" w:type="dxa"/>
            <w:shd w:val="clear" w:color="auto" w:fill="FFFFFF"/>
            <w:vAlign w:val="bottom"/>
          </w:tcPr>
          <w:p>
            <w:pPr>
              <w:jc w:val="left"/>
              <w:rPr>
                <w:rFonts w:hint="eastAsia" w:ascii="宋体" w:hAnsi="宋体" w:eastAsia="宋体" w:cs="宋体"/>
                <w:i w:val="0"/>
                <w:color w:val="000000"/>
                <w:sz w:val="18"/>
                <w:szCs w:val="18"/>
                <w:u w:val="none"/>
              </w:rPr>
            </w:pPr>
          </w:p>
        </w:tc>
        <w:tc>
          <w:tcPr>
            <w:tcW w:w="1134" w:type="dxa"/>
            <w:shd w:val="clear" w:color="auto" w:fill="FFFFFF"/>
            <w:vAlign w:val="bottom"/>
          </w:tcPr>
          <w:p>
            <w:pPr>
              <w:jc w:val="left"/>
              <w:rPr>
                <w:rFonts w:hint="eastAsia" w:ascii="宋体" w:hAnsi="宋体" w:eastAsia="宋体" w:cs="宋体"/>
                <w:i w:val="0"/>
                <w:color w:val="000000"/>
                <w:sz w:val="18"/>
                <w:szCs w:val="18"/>
                <w:u w:val="none"/>
              </w:rPr>
            </w:pPr>
          </w:p>
        </w:tc>
        <w:tc>
          <w:tcPr>
            <w:tcW w:w="1010" w:type="dxa"/>
            <w:shd w:val="clear" w:color="auto" w:fill="FFFFFF"/>
            <w:vAlign w:val="bottom"/>
          </w:tcPr>
          <w:p>
            <w:pPr>
              <w:jc w:val="left"/>
              <w:rPr>
                <w:rFonts w:hint="eastAsia" w:ascii="宋体" w:hAnsi="宋体" w:eastAsia="宋体" w:cs="宋体"/>
                <w:i w:val="0"/>
                <w:color w:val="000000"/>
                <w:sz w:val="18"/>
                <w:szCs w:val="18"/>
                <w:u w:val="none"/>
              </w:rPr>
            </w:pPr>
          </w:p>
        </w:tc>
        <w:tc>
          <w:tcPr>
            <w:tcW w:w="1010" w:type="dxa"/>
            <w:shd w:val="clear" w:color="auto" w:fill="FFFFFF"/>
            <w:vAlign w:val="bottom"/>
          </w:tcPr>
          <w:p>
            <w:pPr>
              <w:jc w:val="left"/>
              <w:rPr>
                <w:rFonts w:hint="eastAsia" w:ascii="宋体" w:hAnsi="宋体" w:eastAsia="宋体" w:cs="宋体"/>
                <w:i w:val="0"/>
                <w:color w:val="000000"/>
                <w:sz w:val="18"/>
                <w:szCs w:val="18"/>
                <w:u w:val="none"/>
              </w:rPr>
            </w:pPr>
          </w:p>
        </w:tc>
        <w:tc>
          <w:tcPr>
            <w:tcW w:w="979" w:type="dxa"/>
            <w:shd w:val="clear" w:color="auto" w:fill="FFFFFF"/>
            <w:vAlign w:val="bottom"/>
          </w:tcPr>
          <w:p>
            <w:pPr>
              <w:jc w:val="left"/>
              <w:rPr>
                <w:rFonts w:hint="eastAsia" w:ascii="宋体" w:hAnsi="宋体" w:eastAsia="宋体" w:cs="宋体"/>
                <w:i w:val="0"/>
                <w:color w:val="000000"/>
                <w:sz w:val="18"/>
                <w:szCs w:val="18"/>
                <w:u w:val="none"/>
              </w:rPr>
            </w:pPr>
          </w:p>
        </w:tc>
        <w:tc>
          <w:tcPr>
            <w:tcW w:w="980" w:type="dxa"/>
            <w:shd w:val="clear" w:color="auto" w:fill="FFFFFF"/>
            <w:vAlign w:val="bottom"/>
          </w:tcPr>
          <w:p>
            <w:pPr>
              <w:jc w:val="left"/>
              <w:rPr>
                <w:rFonts w:hint="eastAsia" w:ascii="宋体" w:hAnsi="宋体" w:eastAsia="宋体" w:cs="宋体"/>
                <w:i w:val="0"/>
                <w:color w:val="000000"/>
                <w:sz w:val="18"/>
                <w:szCs w:val="18"/>
                <w:u w:val="none"/>
              </w:rPr>
            </w:pPr>
          </w:p>
        </w:tc>
        <w:tc>
          <w:tcPr>
            <w:tcW w:w="1337" w:type="dxa"/>
            <w:shd w:val="clear" w:color="auto" w:fill="FFFFFF"/>
            <w:vAlign w:val="bottom"/>
          </w:tcPr>
          <w:p>
            <w:pPr>
              <w:jc w:val="left"/>
              <w:rPr>
                <w:rFonts w:hint="eastAsia" w:ascii="宋体" w:hAnsi="宋体" w:eastAsia="宋体" w:cs="宋体"/>
                <w:i w:val="0"/>
                <w:color w:val="000000"/>
                <w:sz w:val="18"/>
                <w:szCs w:val="18"/>
                <w:u w:val="none"/>
              </w:rPr>
            </w:pPr>
          </w:p>
        </w:tc>
        <w:tc>
          <w:tcPr>
            <w:tcW w:w="1280" w:type="dxa"/>
            <w:shd w:val="clear" w:color="auto" w:fill="FFFFFF"/>
            <w:vAlign w:val="bottom"/>
          </w:tcPr>
          <w:p>
            <w:pPr>
              <w:jc w:val="left"/>
              <w:rPr>
                <w:rFonts w:hint="eastAsia" w:ascii="宋体" w:hAnsi="宋体" w:eastAsia="宋体" w:cs="宋体"/>
                <w:i w:val="0"/>
                <w:color w:val="000000"/>
                <w:sz w:val="18"/>
                <w:szCs w:val="18"/>
                <w:u w:val="none"/>
              </w:rPr>
            </w:pPr>
          </w:p>
        </w:tc>
        <w:tc>
          <w:tcPr>
            <w:tcW w:w="167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B2-11表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1180" w:type="dxa"/>
            <w:gridSpan w:val="9"/>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部门预算项目支出及其他支出预算表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8230" w:type="dxa"/>
            <w:gridSpan w:val="7"/>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单位名称：广东省广宁县质量技术监督检测所</w:t>
            </w:r>
          </w:p>
        </w:tc>
        <w:tc>
          <w:tcPr>
            <w:tcW w:w="1280" w:type="dxa"/>
            <w:shd w:val="clear" w:color="auto" w:fill="FFFFFF"/>
            <w:vAlign w:val="center"/>
          </w:tcPr>
          <w:p>
            <w:pPr>
              <w:jc w:val="left"/>
              <w:rPr>
                <w:rFonts w:hint="eastAsia" w:ascii="宋体" w:hAnsi="宋体" w:eastAsia="宋体" w:cs="宋体"/>
                <w:i w:val="0"/>
                <w:color w:val="000000"/>
                <w:sz w:val="18"/>
                <w:szCs w:val="18"/>
                <w:u w:val="none"/>
              </w:rPr>
            </w:pPr>
          </w:p>
        </w:tc>
        <w:tc>
          <w:tcPr>
            <w:tcW w:w="167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17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支出项目类别（资金使用单位）</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397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w:t>
            </w:r>
          </w:p>
        </w:tc>
        <w:tc>
          <w:tcPr>
            <w:tcW w:w="13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财政专户拨款</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w:t>
            </w:r>
          </w:p>
        </w:tc>
        <w:tc>
          <w:tcPr>
            <w:tcW w:w="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国有资本经营预算</w:t>
            </w: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广东省广宁县质量技术监督检测所</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46.66</w:t>
            </w:r>
          </w:p>
        </w:tc>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技术检测成本</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20.72</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20.72</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20.72</w:t>
            </w:r>
          </w:p>
        </w:tc>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质量安全监管项目经费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5.95</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5.95</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5.95</w:t>
            </w:r>
          </w:p>
        </w:tc>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计量基标准建设及溯源工作经费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r>
    </w:tbl>
    <w:p>
      <w:pPr>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pPr>
    </w:p>
    <w:p>
      <w:pPr>
        <w:ind w:firstLine="640" w:firstLineChars="200"/>
        <w:rPr>
          <w:rFonts w:hint="eastAsia" w:ascii="仿宋" w:hAnsi="仿宋" w:eastAsia="仿宋"/>
          <w:sz w:val="32"/>
          <w:szCs w:val="32"/>
          <w:shd w:val="clear" w:color="auto" w:fill="FFFFFF"/>
          <w:lang w:val="en-US" w:eastAsia="zh-CN"/>
        </w:rPr>
        <w:sectPr>
          <w:pgSz w:w="16838" w:h="11906" w:orient="landscape"/>
          <w:pgMar w:top="1800" w:right="1440" w:bottom="1800" w:left="1440" w:header="851" w:footer="992" w:gutter="0"/>
          <w:cols w:space="425" w:num="1"/>
          <w:docGrid w:type="lines" w:linePitch="312" w:charSpace="0"/>
        </w:sectPr>
      </w:pPr>
    </w:p>
    <w:p>
      <w:pPr>
        <w:tabs>
          <w:tab w:val="center" w:pos="6979"/>
        </w:tabs>
        <w:ind w:firstLine="360" w:firstLineChars="100"/>
        <w:jc w:val="center"/>
        <w:rPr>
          <w:rFonts w:ascii="黑体" w:hAnsi="黑体" w:eastAsia="黑体" w:cs="方正小标宋简体"/>
          <w:sz w:val="36"/>
          <w:szCs w:val="36"/>
        </w:rPr>
      </w:pPr>
      <w:r>
        <w:rPr>
          <w:rFonts w:hint="eastAsia" w:ascii="黑体" w:hAnsi="黑体" w:eastAsia="黑体" w:cs="方正小标宋简体"/>
          <w:sz w:val="36"/>
          <w:szCs w:val="36"/>
        </w:rPr>
        <w:t xml:space="preserve">第三部分  </w:t>
      </w:r>
      <w:bookmarkStart w:id="1" w:name="PO_part3Year1"/>
      <w:r>
        <w:rPr>
          <w:rFonts w:hint="eastAsia" w:ascii="黑体" w:hAnsi="黑体" w:eastAsia="黑体" w:cs="方正小标宋简体"/>
          <w:sz w:val="36"/>
          <w:szCs w:val="36"/>
        </w:rPr>
        <w:t xml:space="preserve"> 2019 </w:t>
      </w:r>
      <w:bookmarkEnd w:id="1"/>
      <w:r>
        <w:rPr>
          <w:rFonts w:hint="eastAsia" w:ascii="黑体" w:hAnsi="黑体" w:eastAsia="黑体" w:cs="方正小标宋简体"/>
          <w:sz w:val="36"/>
          <w:szCs w:val="36"/>
        </w:rPr>
        <w:t>年部门预算情况说明</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ind w:firstLine="640"/>
        <w:rPr>
          <w:rFonts w:hint="eastAsia" w:ascii="仿宋_GB2312" w:eastAsia="仿宋_GB2312"/>
          <w:color w:val="auto"/>
          <w:sz w:val="30"/>
          <w:szCs w:val="30"/>
          <w:shd w:val="clear" w:color="auto" w:fill="FFFFFF"/>
          <w:lang w:val="en-US" w:eastAsia="zh-CN"/>
        </w:rPr>
      </w:pPr>
      <w:bookmarkStart w:id="2" w:name="PO_part3A1Year1"/>
      <w:r>
        <w:rPr>
          <w:rFonts w:ascii="仿宋_GB2312" w:hAnsi="仿宋_GB2312" w:eastAsia="仿宋_GB2312" w:cs="仿宋_GB2312"/>
          <w:sz w:val="30"/>
          <w:szCs w:val="30"/>
        </w:rPr>
        <w:t>2019</w:t>
      </w:r>
      <w:r>
        <w:rPr>
          <w:rFonts w:ascii="仿宋_GB2312" w:hAnsi="仿宋_GB2312" w:eastAsia="仿宋_GB2312" w:cs="仿宋_GB2312"/>
          <w:sz w:val="32"/>
          <w:szCs w:val="32"/>
        </w:rPr>
        <w:t xml:space="preserve"> </w:t>
      </w:r>
      <w:bookmarkEnd w:id="2"/>
      <w:r>
        <w:rPr>
          <w:rFonts w:hint="eastAsia" w:ascii="仿宋_GB2312" w:hAnsi="仿宋_GB2312" w:eastAsia="仿宋_GB2312" w:cs="仿宋_GB2312"/>
          <w:sz w:val="30"/>
          <w:szCs w:val="30"/>
        </w:rPr>
        <w:t>年本部门收入预算</w:t>
      </w:r>
      <w:bookmarkStart w:id="3" w:name="PO_part3A1Amount1"/>
      <w:r>
        <w:rPr>
          <w:rFonts w:hint="eastAsia" w:ascii="仿宋_GB2312" w:hAnsi="仿宋_GB2312" w:eastAsia="仿宋_GB2312" w:cs="仿宋_GB2312"/>
          <w:sz w:val="30"/>
          <w:szCs w:val="30"/>
        </w:rPr>
        <w:t xml:space="preserve"> </w:t>
      </w:r>
      <w:r>
        <w:rPr>
          <w:rFonts w:hint="eastAsia" w:ascii="仿宋_GB2312" w:hAnsi="仿宋_GB2312" w:eastAsia="仿宋_GB2312" w:cs="仿宋_GB2312"/>
          <w:color w:val="auto"/>
          <w:sz w:val="30"/>
          <w:szCs w:val="30"/>
          <w:lang w:val="en-US" w:eastAsia="zh-CN"/>
        </w:rPr>
        <w:t>237.06</w:t>
      </w:r>
      <w:r>
        <w:rPr>
          <w:rFonts w:ascii="仿宋_GB2312" w:hAnsi="仿宋_GB2312" w:eastAsia="仿宋_GB2312" w:cs="仿宋_GB2312"/>
          <w:sz w:val="30"/>
          <w:szCs w:val="30"/>
        </w:rPr>
        <w:t xml:space="preserve"> </w:t>
      </w:r>
      <w:bookmarkEnd w:id="3"/>
      <w:r>
        <w:rPr>
          <w:rFonts w:hint="eastAsia" w:ascii="仿宋_GB2312" w:hAnsi="仿宋_GB2312" w:eastAsia="仿宋_GB2312" w:cs="仿宋_GB2312"/>
          <w:sz w:val="30"/>
          <w:szCs w:val="30"/>
        </w:rPr>
        <w:t>万元，比</w:t>
      </w:r>
      <w:bookmarkStart w:id="4" w:name="PO_part3A1IncAmount1"/>
      <w:r>
        <w:rPr>
          <w:rFonts w:hint="eastAsia" w:ascii="仿宋_GB2312" w:hAnsi="仿宋_GB2312" w:eastAsia="仿宋_GB2312" w:cs="仿宋_GB2312"/>
          <w:sz w:val="30"/>
          <w:szCs w:val="30"/>
          <w:lang w:eastAsia="zh-CN"/>
        </w:rPr>
        <w:t>上年</w:t>
      </w:r>
      <w:r>
        <w:rPr>
          <w:rFonts w:hint="eastAsia" w:ascii="仿宋_GB2312" w:hAnsi="仿宋_GB2312" w:eastAsia="仿宋_GB2312" w:cs="仿宋_GB2312"/>
          <w:color w:val="auto"/>
          <w:sz w:val="30"/>
          <w:szCs w:val="30"/>
          <w:lang w:eastAsia="zh-CN"/>
        </w:rPr>
        <w:t>增加</w:t>
      </w:r>
      <w:bookmarkEnd w:id="4"/>
      <w:r>
        <w:rPr>
          <w:rFonts w:hint="eastAsia" w:ascii="仿宋_GB2312" w:hAnsi="仿宋_GB2312" w:eastAsia="仿宋_GB2312" w:cs="仿宋_GB2312"/>
          <w:color w:val="auto"/>
          <w:sz w:val="30"/>
          <w:szCs w:val="30"/>
          <w:lang w:val="en-US" w:eastAsia="zh-CN"/>
        </w:rPr>
        <w:t>84.23</w:t>
      </w:r>
      <w:r>
        <w:rPr>
          <w:rFonts w:hint="eastAsia" w:ascii="仿宋_GB2312" w:hAnsi="仿宋_GB2312" w:eastAsia="仿宋_GB2312" w:cs="仿宋_GB2312"/>
          <w:sz w:val="30"/>
          <w:szCs w:val="30"/>
        </w:rPr>
        <w:t>万元，</w:t>
      </w:r>
      <w:bookmarkStart w:id="5" w:name="PO_part3A1IncPercent1"/>
      <w:r>
        <w:rPr>
          <w:rFonts w:hint="eastAsia" w:ascii="仿宋_GB2312" w:hAnsi="仿宋_GB2312" w:eastAsia="仿宋_GB2312" w:cs="仿宋_GB2312"/>
          <w:sz w:val="30"/>
          <w:szCs w:val="30"/>
        </w:rPr>
        <w:t xml:space="preserve"> </w:t>
      </w:r>
      <w:r>
        <w:rPr>
          <w:rFonts w:hint="eastAsia" w:ascii="仿宋_GB2312" w:hAnsi="仿宋_GB2312" w:eastAsia="仿宋_GB2312" w:cs="仿宋_GB2312"/>
          <w:color w:val="auto"/>
          <w:sz w:val="30"/>
          <w:szCs w:val="30"/>
          <w:shd w:val="clear" w:color="auto" w:fill="FFFFFF"/>
          <w:lang w:eastAsia="zh-CN"/>
        </w:rPr>
        <w:t>增长</w:t>
      </w:r>
      <w:r>
        <w:rPr>
          <w:rFonts w:hint="eastAsia" w:ascii="仿宋_GB2312" w:hAnsi="仿宋_GB2312" w:eastAsia="仿宋_GB2312" w:cs="仿宋_GB2312"/>
          <w:color w:val="auto"/>
          <w:sz w:val="30"/>
          <w:szCs w:val="30"/>
          <w:shd w:val="clear" w:color="auto" w:fill="FFFFFF"/>
          <w:lang w:val="en-US" w:eastAsia="zh-CN"/>
        </w:rPr>
        <w:t>55.11</w:t>
      </w:r>
      <w:r>
        <w:rPr>
          <w:rFonts w:ascii="仿宋_GB2312" w:hAnsi="仿宋_GB2312" w:eastAsia="仿宋_GB2312" w:cs="仿宋_GB2312"/>
          <w:sz w:val="30"/>
          <w:szCs w:val="30"/>
        </w:rPr>
        <w:t xml:space="preserve"> </w:t>
      </w:r>
      <w:bookmarkEnd w:id="5"/>
      <w:r>
        <w:rPr>
          <w:rFonts w:hint="eastAsia" w:ascii="仿宋_GB2312" w:hAnsi="仿宋_GB2312" w:eastAsia="仿宋_GB2312" w:cs="仿宋_GB2312"/>
          <w:sz w:val="30"/>
          <w:szCs w:val="30"/>
        </w:rPr>
        <w:t>%，主要原因是</w:t>
      </w:r>
      <w:bookmarkStart w:id="6" w:name="PO_part3A1IncReason1"/>
      <w:r>
        <w:rPr>
          <w:rFonts w:hint="eastAsia" w:ascii="仿宋_GB2312" w:hAnsi="仿宋_GB2312" w:eastAsia="仿宋_GB2312" w:cs="仿宋_GB2312"/>
          <w:sz w:val="30"/>
          <w:szCs w:val="30"/>
          <w:lang w:eastAsia="zh-CN"/>
        </w:rPr>
        <w:t>：</w:t>
      </w:r>
      <w:r>
        <w:rPr>
          <w:rFonts w:hint="eastAsia" w:ascii="仿宋_GB2312" w:eastAsia="仿宋_GB2312" w:cs="仿宋_GB2312"/>
          <w:color w:val="auto"/>
          <w:sz w:val="30"/>
          <w:szCs w:val="30"/>
          <w:lang w:eastAsia="zh-CN"/>
        </w:rPr>
        <w:t>一、</w:t>
      </w:r>
      <w:r>
        <w:rPr>
          <w:rFonts w:hint="eastAsia" w:ascii="仿宋_GB2312" w:eastAsia="仿宋_GB2312"/>
          <w:color w:val="auto"/>
          <w:sz w:val="30"/>
          <w:szCs w:val="30"/>
          <w:shd w:val="clear" w:color="auto" w:fill="FFFFFF"/>
          <w:lang w:eastAsia="zh-CN"/>
        </w:rPr>
        <w:t>基本支出经费中增加了一笔</w:t>
      </w:r>
      <w:r>
        <w:rPr>
          <w:rFonts w:hint="eastAsia" w:ascii="仿宋_GB2312" w:eastAsia="仿宋_GB2312"/>
          <w:color w:val="auto"/>
          <w:sz w:val="30"/>
          <w:szCs w:val="30"/>
          <w:shd w:val="clear" w:color="auto" w:fill="FFFFFF"/>
        </w:rPr>
        <w:t>养老保险</w:t>
      </w:r>
      <w:r>
        <w:rPr>
          <w:rFonts w:hint="eastAsia" w:ascii="仿宋_GB2312" w:eastAsia="仿宋_GB2312"/>
          <w:color w:val="auto"/>
          <w:sz w:val="30"/>
          <w:szCs w:val="30"/>
          <w:shd w:val="clear" w:color="auto" w:fill="FFFFFF"/>
          <w:lang w:eastAsia="zh-CN"/>
        </w:rPr>
        <w:t>缴费经费；二、增加了一笔计量基标准建设及溯源经费；三、</w:t>
      </w:r>
      <w:r>
        <w:rPr>
          <w:rFonts w:hint="eastAsia" w:ascii="仿宋_GB2312" w:eastAsia="仿宋_GB2312"/>
          <w:color w:val="auto"/>
          <w:sz w:val="30"/>
          <w:szCs w:val="30"/>
          <w:shd w:val="clear" w:color="auto" w:fill="FFFFFF"/>
        </w:rPr>
        <w:t>积极开拓技术服务业务，事业收入</w:t>
      </w:r>
      <w:r>
        <w:rPr>
          <w:rFonts w:hint="eastAsia" w:ascii="仿宋_GB2312" w:eastAsia="仿宋_GB2312"/>
          <w:color w:val="auto"/>
          <w:sz w:val="30"/>
          <w:szCs w:val="30"/>
          <w:shd w:val="clear" w:color="auto" w:fill="FFFFFF"/>
          <w:lang w:eastAsia="zh-CN"/>
        </w:rPr>
        <w:t>增加了</w:t>
      </w:r>
      <w:bookmarkEnd w:id="6"/>
      <w:r>
        <w:rPr>
          <w:rFonts w:hint="eastAsia" w:ascii="仿宋_GB2312" w:eastAsia="仿宋_GB2312"/>
          <w:color w:val="auto"/>
          <w:sz w:val="30"/>
          <w:szCs w:val="30"/>
          <w:shd w:val="clear" w:color="auto" w:fill="FFFFFF"/>
          <w:lang w:eastAsia="zh-CN"/>
        </w:rPr>
        <w:t>。</w:t>
      </w:r>
      <w:r>
        <w:rPr>
          <w:rFonts w:hint="eastAsia" w:ascii="仿宋_GB2312" w:hAnsi="仿宋_GB2312" w:eastAsia="仿宋_GB2312" w:cs="仿宋_GB2312"/>
          <w:sz w:val="30"/>
          <w:szCs w:val="30"/>
        </w:rPr>
        <w:t>支出预算</w:t>
      </w:r>
      <w:r>
        <w:rPr>
          <w:rFonts w:hint="eastAsia" w:ascii="仿宋_GB2312" w:hAnsi="仿宋_GB2312" w:eastAsia="仿宋_GB2312" w:cs="仿宋_GB2312"/>
          <w:sz w:val="30"/>
          <w:szCs w:val="30"/>
          <w:lang w:val="en-US" w:eastAsia="zh-CN"/>
        </w:rPr>
        <w:t>237.06</w:t>
      </w:r>
      <w:r>
        <w:rPr>
          <w:rFonts w:hint="eastAsia" w:ascii="仿宋_GB2312" w:hAnsi="仿宋_GB2312" w:eastAsia="仿宋_GB2312" w:cs="仿宋_GB2312"/>
          <w:sz w:val="30"/>
          <w:szCs w:val="30"/>
        </w:rPr>
        <w:t>万元，比上年</w:t>
      </w:r>
      <w:bookmarkStart w:id="7" w:name="PO_part3A1IncAmount2"/>
      <w:r>
        <w:rPr>
          <w:rFonts w:hint="eastAsia" w:ascii="仿宋_GB2312" w:hAnsi="仿宋_GB2312" w:eastAsia="仿宋_GB2312" w:cs="仿宋_GB2312"/>
          <w:color w:val="auto"/>
          <w:sz w:val="30"/>
          <w:szCs w:val="30"/>
          <w:lang w:eastAsia="zh-CN"/>
        </w:rPr>
        <w:t>增加</w:t>
      </w:r>
      <w:bookmarkEnd w:id="7"/>
      <w:r>
        <w:rPr>
          <w:rFonts w:hint="eastAsia" w:ascii="仿宋_GB2312" w:hAnsi="仿宋_GB2312" w:eastAsia="仿宋_GB2312" w:cs="仿宋_GB2312"/>
          <w:color w:val="auto"/>
          <w:sz w:val="30"/>
          <w:szCs w:val="30"/>
          <w:lang w:val="en-US" w:eastAsia="zh-CN"/>
        </w:rPr>
        <w:t>84.23</w:t>
      </w:r>
      <w:r>
        <w:rPr>
          <w:rFonts w:hint="eastAsia" w:ascii="仿宋_GB2312" w:hAnsi="仿宋_GB2312" w:eastAsia="仿宋_GB2312" w:cs="仿宋_GB2312"/>
          <w:sz w:val="30"/>
          <w:szCs w:val="30"/>
        </w:rPr>
        <w:t>万元，</w:t>
      </w:r>
      <w:bookmarkStart w:id="8" w:name="PO_part3A1IncPercent2"/>
      <w:r>
        <w:rPr>
          <w:rFonts w:hint="eastAsia" w:ascii="仿宋_GB2312" w:hAnsi="仿宋_GB2312" w:eastAsia="仿宋_GB2312" w:cs="仿宋_GB2312"/>
          <w:sz w:val="30"/>
          <w:szCs w:val="30"/>
        </w:rPr>
        <w:t xml:space="preserve"> </w:t>
      </w:r>
      <w:r>
        <w:rPr>
          <w:rFonts w:hint="eastAsia" w:ascii="仿宋_GB2312" w:hAnsi="仿宋_GB2312" w:eastAsia="仿宋_GB2312" w:cs="仿宋_GB2312"/>
          <w:color w:val="auto"/>
          <w:sz w:val="30"/>
          <w:szCs w:val="30"/>
          <w:shd w:val="clear" w:color="auto" w:fill="FFFFFF"/>
          <w:lang w:eastAsia="zh-CN"/>
        </w:rPr>
        <w:t>增长</w:t>
      </w:r>
      <w:bookmarkEnd w:id="8"/>
      <w:r>
        <w:rPr>
          <w:rFonts w:hint="eastAsia" w:ascii="仿宋_GB2312" w:hAnsi="仿宋_GB2312" w:eastAsia="仿宋_GB2312" w:cs="仿宋_GB2312"/>
          <w:color w:val="auto"/>
          <w:sz w:val="30"/>
          <w:szCs w:val="30"/>
          <w:shd w:val="clear" w:color="auto" w:fill="FFFFFF"/>
          <w:lang w:val="en-US" w:eastAsia="zh-CN"/>
        </w:rPr>
        <w:t>55.11</w:t>
      </w:r>
      <w:r>
        <w:rPr>
          <w:rFonts w:hint="eastAsia" w:ascii="仿宋_GB2312" w:hAnsi="仿宋_GB2312" w:eastAsia="仿宋_GB2312" w:cs="仿宋_GB2312"/>
          <w:sz w:val="30"/>
          <w:szCs w:val="30"/>
        </w:rPr>
        <w:t>%，主要原因是</w:t>
      </w:r>
      <w:bookmarkStart w:id="9" w:name="PO_part3A1IncReason2"/>
      <w:r>
        <w:rPr>
          <w:rFonts w:hint="eastAsia" w:ascii="仿宋_GB2312" w:hAnsi="仿宋_GB2312" w:eastAsia="仿宋_GB2312" w:cs="仿宋_GB2312"/>
          <w:sz w:val="30"/>
          <w:szCs w:val="30"/>
          <w:lang w:eastAsia="zh-CN"/>
        </w:rPr>
        <w:t>：</w:t>
      </w:r>
      <w:r>
        <w:rPr>
          <w:rFonts w:hint="eastAsia" w:ascii="仿宋_GB2312" w:eastAsia="仿宋_GB2312" w:cs="仿宋_GB2312"/>
          <w:color w:val="auto"/>
          <w:sz w:val="30"/>
          <w:szCs w:val="30"/>
          <w:lang w:eastAsia="zh-CN"/>
        </w:rPr>
        <w:t>一</w:t>
      </w:r>
      <w:r>
        <w:rPr>
          <w:rFonts w:hint="eastAsia" w:ascii="仿宋_GB2312" w:eastAsia="仿宋_GB2312"/>
          <w:color w:val="auto"/>
          <w:sz w:val="30"/>
          <w:szCs w:val="30"/>
          <w:shd w:val="clear" w:color="auto" w:fill="FFFFFF"/>
          <w:lang w:eastAsia="zh-CN"/>
        </w:rPr>
        <w:t>、比上年增加了一项</w:t>
      </w:r>
      <w:r>
        <w:rPr>
          <w:rFonts w:hint="eastAsia" w:ascii="仿宋_GB2312" w:eastAsia="仿宋_GB2312"/>
          <w:color w:val="auto"/>
          <w:sz w:val="30"/>
          <w:szCs w:val="30"/>
          <w:shd w:val="clear" w:color="auto" w:fill="FFFFFF"/>
        </w:rPr>
        <w:t>养老保险</w:t>
      </w:r>
      <w:r>
        <w:rPr>
          <w:rFonts w:hint="eastAsia" w:ascii="仿宋_GB2312" w:eastAsia="仿宋_GB2312"/>
          <w:color w:val="auto"/>
          <w:sz w:val="30"/>
          <w:szCs w:val="30"/>
          <w:shd w:val="clear" w:color="auto" w:fill="FFFFFF"/>
          <w:lang w:eastAsia="zh-CN"/>
        </w:rPr>
        <w:t>缴费经费支出；二、增加了一笔计量基标准建设及溯源经费支出，用于我所建标扩项工作经费</w:t>
      </w:r>
      <w:r>
        <w:rPr>
          <w:rFonts w:hint="eastAsia" w:ascii="仿宋_GB2312" w:eastAsia="仿宋_GB2312"/>
          <w:color w:val="auto"/>
          <w:sz w:val="30"/>
          <w:szCs w:val="30"/>
          <w:shd w:val="clear" w:color="auto" w:fill="FFFFFF"/>
          <w:lang w:val="en-US" w:eastAsia="zh-CN"/>
        </w:rPr>
        <w:t>。</w:t>
      </w:r>
      <w:r>
        <w:rPr>
          <w:rFonts w:hint="eastAsia" w:ascii="仿宋_GB2312" w:eastAsia="仿宋_GB2312"/>
          <w:color w:val="auto"/>
          <w:sz w:val="30"/>
          <w:szCs w:val="30"/>
          <w:shd w:val="clear" w:color="auto" w:fill="FFFFFF"/>
          <w:lang w:eastAsia="zh-CN"/>
        </w:rPr>
        <w:t>三、</w:t>
      </w:r>
      <w:r>
        <w:rPr>
          <w:rFonts w:hint="eastAsia" w:ascii="仿宋_GB2312" w:eastAsia="仿宋_GB2312"/>
          <w:color w:val="auto"/>
          <w:sz w:val="30"/>
          <w:szCs w:val="30"/>
          <w:shd w:val="clear" w:color="auto" w:fill="FFFFFF"/>
        </w:rPr>
        <w:t>积极开拓技术服务业务</w:t>
      </w:r>
      <w:r>
        <w:rPr>
          <w:rFonts w:hint="eastAsia" w:ascii="仿宋_GB2312" w:eastAsia="仿宋_GB2312"/>
          <w:color w:val="auto"/>
          <w:sz w:val="30"/>
          <w:szCs w:val="30"/>
          <w:shd w:val="clear" w:color="auto" w:fill="FFFFFF"/>
          <w:lang w:val="en-US" w:eastAsia="zh-CN"/>
        </w:rPr>
        <w:t>,</w:t>
      </w:r>
      <w:r>
        <w:rPr>
          <w:rFonts w:hint="eastAsia" w:ascii="仿宋_GB2312" w:eastAsia="仿宋_GB2312"/>
          <w:color w:val="auto"/>
          <w:sz w:val="30"/>
          <w:szCs w:val="30"/>
          <w:shd w:val="clear" w:color="auto" w:fill="FFFFFF"/>
        </w:rPr>
        <w:t>事业收入</w:t>
      </w:r>
      <w:r>
        <w:rPr>
          <w:rFonts w:hint="eastAsia" w:ascii="仿宋_GB2312" w:eastAsia="仿宋_GB2312"/>
          <w:color w:val="auto"/>
          <w:sz w:val="30"/>
          <w:szCs w:val="30"/>
          <w:shd w:val="clear" w:color="auto" w:fill="FFFFFF"/>
          <w:lang w:eastAsia="zh-CN"/>
        </w:rPr>
        <w:t>安排的技术检测成本性支出比</w:t>
      </w:r>
      <w:r>
        <w:rPr>
          <w:rFonts w:hint="eastAsia" w:ascii="仿宋_GB2312" w:hAnsi="仿宋_GB2312" w:eastAsia="仿宋_GB2312" w:cs="仿宋_GB2312"/>
          <w:color w:val="auto"/>
          <w:sz w:val="30"/>
          <w:szCs w:val="30"/>
        </w:rPr>
        <w:t>上年</w:t>
      </w:r>
      <w:r>
        <w:rPr>
          <w:rFonts w:hint="eastAsia" w:ascii="仿宋_GB2312" w:eastAsia="仿宋_GB2312"/>
          <w:color w:val="auto"/>
          <w:sz w:val="30"/>
          <w:szCs w:val="30"/>
          <w:shd w:val="clear" w:color="auto" w:fill="FFFFFF"/>
          <w:lang w:val="en-US" w:eastAsia="zh-CN"/>
        </w:rPr>
        <w:t>增加了</w:t>
      </w:r>
      <w:bookmarkEnd w:id="9"/>
      <w:r>
        <w:rPr>
          <w:rFonts w:hint="eastAsia" w:ascii="仿宋_GB2312" w:eastAsia="仿宋_GB2312"/>
          <w:color w:val="auto"/>
          <w:sz w:val="30"/>
          <w:szCs w:val="30"/>
          <w:shd w:val="clear" w:color="auto" w:fill="FFFFFF"/>
          <w:lang w:val="en-US" w:eastAsia="zh-CN"/>
        </w:rPr>
        <w:t>。</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“三公”经费安排情况</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落实中央“八项规定”及“公务用车改革”精神，201</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年我单位一般公共预算安排的“三公经费”预算,包括因公出国（境）费、公务用车购置及运行费和公务接待费均为 0 元，其中公务用车购置及运行费预算均为0元，</w:t>
      </w:r>
      <w:r>
        <w:rPr>
          <w:rFonts w:hint="eastAsia" w:ascii="仿宋_GB2312" w:hAnsi="仿宋_GB2312" w:eastAsia="仿宋_GB2312" w:cs="仿宋_GB2312"/>
          <w:sz w:val="30"/>
          <w:szCs w:val="30"/>
          <w:lang w:eastAsia="zh-CN"/>
        </w:rPr>
        <w:t>与上年持平，无增减变化</w:t>
      </w:r>
      <w:r>
        <w:rPr>
          <w:rFonts w:hint="eastAsia" w:ascii="仿宋_GB2312" w:hAnsi="仿宋_GB2312" w:eastAsia="仿宋_GB2312" w:cs="仿宋_GB2312"/>
          <w:sz w:val="30"/>
          <w:szCs w:val="30"/>
        </w:rPr>
        <w:t>。</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机关运行经费安排情况</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本部门为非参照公务员法管理的事业单位，按照上述定义，本部门无机关运行经费。</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政府采购情况</w:t>
      </w:r>
    </w:p>
    <w:p>
      <w:pPr>
        <w:ind w:firstLine="600"/>
        <w:rPr>
          <w:rFonts w:hint="eastAsia" w:ascii="仿宋_GB2312" w:hAnsi="仿宋_GB2312" w:eastAsia="仿宋_GB2312" w:cs="仿宋_GB2312"/>
          <w:sz w:val="30"/>
          <w:szCs w:val="30"/>
          <w:lang w:val="en-US" w:eastAsia="zh-CN"/>
        </w:rPr>
      </w:pPr>
      <w:bookmarkStart w:id="10" w:name="PO_part3A4Year1"/>
      <w:r>
        <w:rPr>
          <w:rFonts w:hint="eastAsia" w:ascii="仿宋_GB2312" w:hAnsi="仿宋_GB2312" w:eastAsia="仿宋_GB2312" w:cs="仿宋_GB2312"/>
          <w:sz w:val="30"/>
          <w:szCs w:val="30"/>
        </w:rPr>
        <w:t xml:space="preserve">2019 </w:t>
      </w:r>
      <w:bookmarkEnd w:id="10"/>
      <w:r>
        <w:rPr>
          <w:rFonts w:hint="eastAsia" w:ascii="仿宋_GB2312" w:hAnsi="仿宋_GB2312" w:eastAsia="仿宋_GB2312" w:cs="仿宋_GB2312"/>
          <w:sz w:val="30"/>
          <w:szCs w:val="30"/>
        </w:rPr>
        <w:t>年本部门政府采购安排</w:t>
      </w:r>
      <w:r>
        <w:rPr>
          <w:rFonts w:hint="eastAsia" w:ascii="仿宋_GB2312" w:hAnsi="仿宋_GB2312" w:eastAsia="仿宋_GB2312" w:cs="仿宋_GB2312"/>
          <w:sz w:val="30"/>
          <w:szCs w:val="30"/>
          <w:lang w:val="en-US" w:eastAsia="zh-CN"/>
        </w:rPr>
        <w:t>54.48万元，</w:t>
      </w:r>
      <w:r>
        <w:rPr>
          <w:rFonts w:hint="eastAsia" w:ascii="仿宋_GB2312" w:hAnsi="仿宋_GB2312" w:eastAsia="仿宋_GB2312" w:cs="仿宋_GB2312"/>
          <w:sz w:val="30"/>
          <w:szCs w:val="30"/>
        </w:rPr>
        <w:t>其中：货物类采购预算</w:t>
      </w:r>
      <w:r>
        <w:rPr>
          <w:rFonts w:hint="eastAsia" w:ascii="仿宋_GB2312" w:hAnsi="仿宋_GB2312" w:eastAsia="仿宋_GB2312" w:cs="仿宋_GB2312"/>
          <w:sz w:val="30"/>
          <w:szCs w:val="30"/>
          <w:lang w:val="en-US" w:eastAsia="zh-CN"/>
        </w:rPr>
        <w:t>51.48</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服务类采购预算</w:t>
      </w:r>
      <w:r>
        <w:rPr>
          <w:rFonts w:hint="eastAsia" w:ascii="仿宋_GB2312" w:hAnsi="仿宋_GB2312" w:eastAsia="仿宋_GB2312" w:cs="仿宋_GB2312"/>
          <w:sz w:val="30"/>
          <w:szCs w:val="30"/>
          <w:lang w:val="en-US" w:eastAsia="zh-CN"/>
        </w:rPr>
        <w:t>3万元。</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国有资产占有使用情况</w:t>
      </w:r>
    </w:p>
    <w:p>
      <w:pPr>
        <w:ind w:firstLine="600"/>
        <w:rPr>
          <w:rFonts w:hint="eastAsia" w:ascii="仿宋" w:hAnsi="仿宋" w:eastAsia="仿宋" w:cs="仿宋"/>
          <w:sz w:val="32"/>
          <w:szCs w:val="32"/>
          <w:lang w:eastAsia="zh-CN"/>
        </w:rPr>
      </w:pPr>
      <w:r>
        <w:rPr>
          <w:rFonts w:hint="eastAsia" w:ascii="仿宋_GB2312" w:hAnsi="仿宋_GB2312" w:eastAsia="仿宋_GB2312" w:cs="仿宋_GB2312"/>
          <w:sz w:val="30"/>
          <w:szCs w:val="30"/>
        </w:rPr>
        <w:t>截至</w:t>
      </w:r>
      <w:bookmarkStart w:id="11" w:name="PO_part3A5Year1"/>
      <w:r>
        <w:rPr>
          <w:rFonts w:hint="eastAsia" w:ascii="仿宋_GB2312" w:hAnsi="仿宋_GB2312" w:eastAsia="仿宋_GB2312" w:cs="仿宋_GB2312"/>
          <w:sz w:val="30"/>
          <w:szCs w:val="30"/>
        </w:rPr>
        <w:t xml:space="preserve"> </w:t>
      </w:r>
      <w:r>
        <w:rPr>
          <w:rFonts w:ascii="仿宋_GB2312" w:hAnsi="仿宋_GB2312" w:eastAsia="仿宋_GB2312" w:cs="仿宋_GB2312"/>
          <w:sz w:val="30"/>
          <w:szCs w:val="30"/>
        </w:rPr>
        <w:t xml:space="preserve">2019 </w:t>
      </w:r>
      <w:bookmarkEnd w:id="11"/>
      <w:r>
        <w:rPr>
          <w:rFonts w:hint="eastAsia" w:ascii="仿宋_GB2312" w:hAnsi="仿宋_GB2312" w:eastAsia="仿宋_GB2312" w:cs="仿宋_GB2312"/>
          <w:sz w:val="30"/>
          <w:szCs w:val="30"/>
        </w:rPr>
        <w:t>年</w:t>
      </w:r>
      <w:bookmarkStart w:id="12" w:name="PO_part3A5Month1"/>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1</w:t>
      </w:r>
      <w:r>
        <w:rPr>
          <w:rFonts w:ascii="仿宋_GB2312" w:hAnsi="仿宋_GB2312" w:eastAsia="仿宋_GB2312" w:cs="仿宋_GB2312"/>
          <w:sz w:val="30"/>
          <w:szCs w:val="30"/>
        </w:rPr>
        <w:t xml:space="preserve"> </w:t>
      </w:r>
      <w:bookmarkEnd w:id="12"/>
      <w:r>
        <w:rPr>
          <w:rFonts w:hint="eastAsia" w:ascii="仿宋_GB2312" w:hAnsi="仿宋_GB2312" w:eastAsia="仿宋_GB2312" w:cs="仿宋_GB2312"/>
          <w:sz w:val="30"/>
          <w:szCs w:val="30"/>
        </w:rPr>
        <w:t>月</w:t>
      </w:r>
      <w:bookmarkStart w:id="13" w:name="PO_part3A5Date1"/>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1</w:t>
      </w:r>
      <w:r>
        <w:rPr>
          <w:rFonts w:ascii="仿宋_GB2312" w:hAnsi="仿宋_GB2312" w:eastAsia="仿宋_GB2312" w:cs="仿宋_GB2312"/>
          <w:sz w:val="30"/>
          <w:szCs w:val="30"/>
        </w:rPr>
        <w:t xml:space="preserve"> </w:t>
      </w:r>
      <w:bookmarkEnd w:id="13"/>
      <w:r>
        <w:rPr>
          <w:rFonts w:hint="eastAsia" w:ascii="仿宋_GB2312" w:hAnsi="仿宋_GB2312" w:eastAsia="仿宋_GB2312" w:cs="仿宋_GB2312"/>
          <w:sz w:val="30"/>
          <w:szCs w:val="30"/>
        </w:rPr>
        <w:t>日，本部门固定资产金额</w:t>
      </w:r>
      <w:bookmarkStart w:id="14" w:name="PO_part3A5Amount1"/>
      <w:r>
        <w:rPr>
          <w:rFonts w:hint="eastAsia" w:ascii="仿宋_GB2312" w:hAnsi="仿宋_GB2312" w:eastAsia="仿宋_GB2312" w:cs="仿宋_GB2312"/>
          <w:sz w:val="30"/>
          <w:szCs w:val="30"/>
        </w:rPr>
        <w:t xml:space="preserve"> </w:t>
      </w:r>
      <w:bookmarkEnd w:id="14"/>
      <w:r>
        <w:rPr>
          <w:rFonts w:hint="eastAsia" w:ascii="仿宋_GB2312" w:hAnsi="仿宋_GB2312" w:eastAsia="仿宋_GB2312" w:cs="仿宋_GB2312"/>
          <w:sz w:val="30"/>
          <w:szCs w:val="30"/>
          <w:lang w:val="en-US" w:eastAsia="zh-CN"/>
        </w:rPr>
        <w:t>149.95</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rPr>
        <w:t>分布构成情况为</w:t>
      </w:r>
      <w:r>
        <w:rPr>
          <w:rFonts w:hint="eastAsia" w:ascii="仿宋_GB2312" w:hAnsi="仿宋_GB2312" w:eastAsia="仿宋_GB2312" w:cs="仿宋_GB2312"/>
          <w:sz w:val="30"/>
          <w:szCs w:val="30"/>
          <w:lang w:eastAsia="zh-CN"/>
        </w:rPr>
        <w:t>：</w:t>
      </w:r>
      <w:bookmarkStart w:id="15" w:name="_GoBack"/>
      <w:bookmarkEnd w:id="15"/>
      <w:r>
        <w:rPr>
          <w:rFonts w:hint="eastAsia" w:ascii="仿宋_GB2312" w:hAnsi="仿宋_GB2312" w:eastAsia="仿宋_GB2312" w:cs="仿宋_GB2312"/>
          <w:sz w:val="30"/>
          <w:szCs w:val="30"/>
        </w:rPr>
        <w:t>房屋</w:t>
      </w:r>
      <w:r>
        <w:rPr>
          <w:rFonts w:hint="eastAsia" w:ascii="仿宋_GB2312" w:hAnsi="仿宋_GB2312" w:eastAsia="仿宋_GB2312" w:cs="仿宋_GB2312"/>
          <w:sz w:val="30"/>
          <w:szCs w:val="30"/>
          <w:lang w:val="en-US" w:eastAsia="zh-CN"/>
        </w:rPr>
        <w:t>808</w:t>
      </w:r>
      <w:r>
        <w:rPr>
          <w:rFonts w:hint="eastAsia" w:ascii="仿宋_GB2312" w:hAnsi="仿宋_GB2312" w:eastAsia="仿宋_GB2312" w:cs="仿宋_GB2312"/>
          <w:sz w:val="30"/>
          <w:szCs w:val="30"/>
        </w:rPr>
        <w:t xml:space="preserve">平方米，车辆 </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 xml:space="preserve"> 辆，单价在 100 万元以上的设备 </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台。本年度拟购置固定资产</w:t>
      </w:r>
      <w:r>
        <w:rPr>
          <w:rFonts w:hint="eastAsia" w:ascii="仿宋_GB2312" w:hAnsi="仿宋_GB2312" w:eastAsia="仿宋_GB2312" w:cs="仿宋_GB2312"/>
          <w:sz w:val="30"/>
          <w:szCs w:val="30"/>
          <w:lang w:val="en-US" w:eastAsia="zh-CN"/>
        </w:rPr>
        <w:t>49.7</w:t>
      </w:r>
      <w:r>
        <w:rPr>
          <w:rFonts w:hint="eastAsia" w:ascii="仿宋_GB2312" w:hAnsi="仿宋_GB2312" w:eastAsia="仿宋_GB2312" w:cs="仿宋_GB2312"/>
          <w:sz w:val="30"/>
          <w:szCs w:val="30"/>
        </w:rPr>
        <w:t>万元，主要是</w:t>
      </w:r>
      <w:r>
        <w:rPr>
          <w:rFonts w:hint="eastAsia" w:ascii="仿宋_GB2312" w:hAnsi="仿宋_GB2312" w:eastAsia="仿宋_GB2312" w:cs="仿宋_GB2312"/>
          <w:sz w:val="30"/>
          <w:szCs w:val="30"/>
          <w:lang w:eastAsia="zh-CN"/>
        </w:rPr>
        <w:t>计量设备，办公设备</w:t>
      </w:r>
      <w:r>
        <w:rPr>
          <w:rFonts w:hint="eastAsia" w:ascii="仿宋_GB2312" w:hAnsi="仿宋_GB2312" w:eastAsia="仿宋_GB2312" w:cs="仿宋_GB2312"/>
          <w:sz w:val="30"/>
          <w:szCs w:val="30"/>
        </w:rPr>
        <w:t>等。</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重点项目预算绩效目标情况</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0"/>
          <w:szCs w:val="30"/>
          <w:lang w:eastAsia="zh-CN"/>
        </w:rPr>
        <w:t>我单位无</w:t>
      </w:r>
      <w:r>
        <w:rPr>
          <w:rFonts w:hint="eastAsia" w:ascii="仿宋_GB2312" w:hAnsi="仿宋_GB2312" w:eastAsia="仿宋_GB2312" w:cs="仿宋_GB2312"/>
          <w:sz w:val="30"/>
          <w:szCs w:val="30"/>
        </w:rPr>
        <w:t>重点项目绩效目标情况</w:t>
      </w:r>
      <w:r>
        <w:rPr>
          <w:rFonts w:hint="eastAsia" w:ascii="仿宋_GB2312" w:hAnsi="仿宋_GB2312" w:eastAsia="仿宋_GB2312" w:cs="仿宋_GB2312"/>
          <w:sz w:val="32"/>
          <w:szCs w:val="32"/>
          <w:lang w:val="en-US" w:eastAsia="zh-CN"/>
        </w:rPr>
        <w:t>。</w:t>
      </w:r>
    </w:p>
    <w:p>
      <w:pPr>
        <w:ind w:firstLine="600"/>
        <w:rPr>
          <w:rFonts w:hint="eastAsia" w:ascii="仿宋" w:hAnsi="仿宋" w:eastAsia="仿宋" w:cs="仿宋"/>
          <w:sz w:val="32"/>
          <w:szCs w:val="32"/>
          <w:lang w:eastAsia="zh-CN"/>
        </w:rPr>
      </w:pPr>
    </w:p>
    <w:p>
      <w:pPr>
        <w:ind w:firstLine="600"/>
        <w:rPr>
          <w:rFonts w:hint="eastAsia" w:ascii="仿宋" w:hAnsi="仿宋" w:eastAsia="仿宋" w:cs="仿宋"/>
          <w:sz w:val="32"/>
          <w:szCs w:val="32"/>
          <w:lang w:eastAsia="zh-CN"/>
        </w:rPr>
      </w:pPr>
    </w:p>
    <w:p>
      <w:pPr>
        <w:ind w:firstLine="600"/>
        <w:rPr>
          <w:rFonts w:hint="eastAsia" w:ascii="仿宋" w:hAnsi="仿宋" w:eastAsia="仿宋" w:cs="仿宋"/>
          <w:sz w:val="32"/>
          <w:szCs w:val="32"/>
          <w:lang w:eastAsia="zh-CN"/>
        </w:rPr>
      </w:pPr>
    </w:p>
    <w:p>
      <w:pPr>
        <w:ind w:firstLine="600"/>
        <w:rPr>
          <w:rFonts w:hint="eastAsia" w:ascii="仿宋" w:hAnsi="仿宋" w:eastAsia="仿宋" w:cs="仿宋"/>
          <w:sz w:val="32"/>
          <w:szCs w:val="32"/>
          <w:lang w:eastAsia="zh-CN"/>
        </w:rPr>
      </w:pPr>
    </w:p>
    <w:p>
      <w:pPr>
        <w:ind w:firstLine="600"/>
        <w:rPr>
          <w:rFonts w:hint="eastAsia" w:ascii="仿宋" w:hAnsi="仿宋" w:eastAsia="仿宋" w:cs="仿宋"/>
          <w:sz w:val="32"/>
          <w:szCs w:val="32"/>
          <w:lang w:eastAsia="zh-CN"/>
        </w:rPr>
      </w:pPr>
    </w:p>
    <w:p>
      <w:pPr>
        <w:ind w:firstLine="600"/>
        <w:rPr>
          <w:rFonts w:hint="eastAsia" w:ascii="仿宋" w:hAnsi="仿宋" w:eastAsia="仿宋" w:cs="仿宋"/>
          <w:sz w:val="32"/>
          <w:szCs w:val="32"/>
          <w:lang w:eastAsia="zh-CN"/>
        </w:rPr>
      </w:pPr>
    </w:p>
    <w:p>
      <w:pPr>
        <w:ind w:firstLine="600"/>
        <w:rPr>
          <w:rFonts w:hint="eastAsia" w:ascii="仿宋" w:hAnsi="仿宋" w:eastAsia="仿宋" w:cs="仿宋"/>
          <w:sz w:val="32"/>
          <w:szCs w:val="32"/>
          <w:lang w:eastAsia="zh-CN"/>
        </w:rPr>
      </w:pPr>
    </w:p>
    <w:p>
      <w:pPr>
        <w:ind w:firstLine="600"/>
        <w:rPr>
          <w:rFonts w:hint="eastAsia" w:ascii="仿宋" w:hAnsi="仿宋" w:eastAsia="仿宋" w:cs="仿宋"/>
          <w:sz w:val="32"/>
          <w:szCs w:val="32"/>
          <w:lang w:eastAsia="zh-CN"/>
        </w:rPr>
      </w:pPr>
    </w:p>
    <w:p>
      <w:pPr>
        <w:ind w:firstLine="600"/>
        <w:rPr>
          <w:rFonts w:hint="eastAsia" w:ascii="仿宋" w:hAnsi="仿宋" w:eastAsia="仿宋" w:cs="仿宋"/>
          <w:sz w:val="32"/>
          <w:szCs w:val="32"/>
          <w:lang w:eastAsia="zh-CN"/>
        </w:rPr>
      </w:pPr>
    </w:p>
    <w:p>
      <w:pPr>
        <w:ind w:firstLine="600"/>
        <w:rPr>
          <w:rFonts w:hint="eastAsia" w:ascii="仿宋" w:hAnsi="仿宋" w:eastAsia="仿宋" w:cs="仿宋"/>
          <w:sz w:val="32"/>
          <w:szCs w:val="32"/>
          <w:lang w:eastAsia="zh-CN"/>
        </w:rPr>
      </w:pPr>
    </w:p>
    <w:p>
      <w:pPr>
        <w:ind w:firstLine="600"/>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jc w:val="center"/>
        <w:rPr>
          <w:rFonts w:hint="eastAsia" w:ascii="黑体" w:hAnsi="黑体" w:eastAsia="黑体" w:cs="方正小标宋简体"/>
          <w:sz w:val="36"/>
          <w:szCs w:val="36"/>
        </w:rPr>
      </w:pPr>
    </w:p>
    <w:p>
      <w:pPr>
        <w:jc w:val="center"/>
        <w:rPr>
          <w:rFonts w:hint="eastAsia" w:ascii="黑体" w:hAnsi="黑体" w:eastAsia="黑体" w:cs="方正小标宋简体"/>
          <w:sz w:val="36"/>
          <w:szCs w:val="36"/>
        </w:rPr>
      </w:pPr>
    </w:p>
    <w:p>
      <w:pPr>
        <w:jc w:val="center"/>
        <w:rPr>
          <w:rFonts w:hint="eastAsia" w:ascii="黑体" w:hAnsi="黑体" w:eastAsia="黑体" w:cs="方正小标宋简体"/>
          <w:sz w:val="36"/>
          <w:szCs w:val="36"/>
        </w:rPr>
      </w:pPr>
    </w:p>
    <w:p>
      <w:pPr>
        <w:jc w:val="center"/>
        <w:rPr>
          <w:rFonts w:ascii="黑体" w:hAnsi="黑体" w:eastAsia="黑体" w:cs="方正小标宋简体"/>
          <w:sz w:val="44"/>
          <w:szCs w:val="44"/>
        </w:rPr>
      </w:pPr>
      <w:r>
        <w:rPr>
          <w:rFonts w:hint="eastAsia" w:ascii="黑体" w:hAnsi="黑体" w:eastAsia="黑体" w:cs="方正小标宋简体"/>
          <w:sz w:val="36"/>
          <w:szCs w:val="36"/>
        </w:rPr>
        <w:t>第四部分  名词解释</w:t>
      </w:r>
    </w:p>
    <w:p>
      <w:pPr>
        <w:rPr>
          <w:rFonts w:hint="eastAsia" w:ascii="仿宋_GB2312" w:eastAsia="仿宋_GB2312"/>
          <w:b/>
          <w:sz w:val="32"/>
          <w:szCs w:val="32"/>
        </w:rPr>
      </w:pPr>
      <w:r>
        <w:rPr>
          <w:rFonts w:hint="eastAsia" w:ascii="仿宋_GB2312" w:eastAsia="仿宋_GB2312"/>
          <w:b/>
          <w:sz w:val="32"/>
          <w:szCs w:val="32"/>
        </w:rPr>
        <w:t xml:space="preserve">    </w:t>
      </w:r>
    </w:p>
    <w:p>
      <w:pPr>
        <w:ind w:firstLine="643" w:firstLineChars="200"/>
        <w:rPr>
          <w:rFonts w:ascii="方正小标宋简体" w:hAnsi="方正小标宋简体" w:eastAsia="方正小标宋简体" w:cs="方正小标宋简体"/>
          <w:sz w:val="44"/>
          <w:szCs w:val="44"/>
        </w:rPr>
      </w:pPr>
      <w:r>
        <w:rPr>
          <w:rFonts w:hint="eastAsia" w:ascii="仿宋_GB2312" w:eastAsia="仿宋_GB2312"/>
          <w:b/>
          <w:sz w:val="32"/>
          <w:szCs w:val="32"/>
        </w:rPr>
        <w:t>一、财政拨款收入：</w:t>
      </w:r>
      <w:r>
        <w:rPr>
          <w:rFonts w:hint="eastAsia" w:ascii="仿宋_GB2312" w:eastAsia="仿宋_GB2312"/>
          <w:sz w:val="32"/>
          <w:szCs w:val="32"/>
        </w:rPr>
        <w:t>指预算单位从本级财政部门取得的财政预算资金收入。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二、事业收入：</w:t>
      </w:r>
      <w:r>
        <w:rPr>
          <w:rFonts w:hint="eastAsia" w:ascii="仿宋_GB2312" w:eastAsia="仿宋_GB2312"/>
          <w:sz w:val="32"/>
          <w:szCs w:val="32"/>
        </w:rPr>
        <w:t>指事业单位开展专业业务活动及辅助活动所取得的收入。</w:t>
      </w:r>
    </w:p>
    <w:p>
      <w:pPr>
        <w:spacing w:line="288" w:lineRule="auto"/>
        <w:ind w:left="1" w:firstLine="643" w:firstLineChars="200"/>
        <w:rPr>
          <w:rFonts w:ascii="仿宋_GB2312" w:eastAsia="仿宋_GB2312"/>
          <w:sz w:val="32"/>
          <w:szCs w:val="32"/>
        </w:rPr>
      </w:pPr>
      <w:r>
        <w:rPr>
          <w:rFonts w:hint="eastAsia" w:ascii="仿宋_GB2312" w:eastAsia="仿宋_GB2312"/>
          <w:b/>
          <w:sz w:val="32"/>
          <w:szCs w:val="32"/>
          <w:lang w:eastAsia="zh-CN"/>
        </w:rPr>
        <w:t>三</w:t>
      </w:r>
      <w:r>
        <w:rPr>
          <w:rFonts w:hint="eastAsia" w:ascii="仿宋_GB2312" w:eastAsia="仿宋_GB2312"/>
          <w:b/>
          <w:sz w:val="32"/>
          <w:szCs w:val="32"/>
        </w:rPr>
        <w:t>、其他收入：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43" w:firstLineChars="200"/>
        <w:rPr>
          <w:rFonts w:ascii="仿宋_GB2312" w:eastAsia="仿宋_GB2312"/>
          <w:sz w:val="32"/>
          <w:szCs w:val="32"/>
        </w:rPr>
      </w:pPr>
      <w:r>
        <w:rPr>
          <w:rFonts w:hint="eastAsia" w:ascii="仿宋_GB2312" w:eastAsia="仿宋_GB2312"/>
          <w:b/>
          <w:sz w:val="32"/>
          <w:szCs w:val="32"/>
          <w:lang w:eastAsia="zh-CN"/>
        </w:rPr>
        <w:t>四</w:t>
      </w:r>
      <w:r>
        <w:rPr>
          <w:rFonts w:hint="eastAsia" w:ascii="仿宋_GB2312" w:eastAsia="仿宋_GB2312"/>
          <w:b/>
          <w:sz w:val="32"/>
          <w:szCs w:val="32"/>
        </w:rPr>
        <w:t>、基本支出：</w:t>
      </w:r>
      <w:r>
        <w:rPr>
          <w:rFonts w:hint="eastAsia" w:ascii="仿宋_GB2312" w:eastAsia="仿宋_GB2312"/>
          <w:sz w:val="32"/>
          <w:szCs w:val="32"/>
        </w:rPr>
        <w:t>指为保障机构正常运转、完成日常工作任务而发生的人员支出和公用支出。</w:t>
      </w:r>
    </w:p>
    <w:p>
      <w:pPr>
        <w:spacing w:line="288" w:lineRule="auto"/>
        <w:ind w:left="1"/>
        <w:rPr>
          <w:rFonts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b/>
          <w:sz w:val="32"/>
          <w:szCs w:val="32"/>
          <w:lang w:eastAsia="zh-CN"/>
        </w:rPr>
        <w:t>五</w:t>
      </w:r>
      <w:r>
        <w:rPr>
          <w:rFonts w:hint="eastAsia" w:ascii="仿宋_GB2312" w:eastAsia="仿宋_GB2312"/>
          <w:b/>
          <w:sz w:val="32"/>
          <w:szCs w:val="32"/>
        </w:rPr>
        <w:t>、项目支出：</w:t>
      </w:r>
      <w:r>
        <w:rPr>
          <w:rFonts w:hint="eastAsia" w:ascii="仿宋_GB2312" w:eastAsia="仿宋_GB2312"/>
          <w:sz w:val="32"/>
          <w:szCs w:val="32"/>
        </w:rPr>
        <w:t>指在基本支出之外为完成特定行政任务和事业发展目标所发生的支出。</w:t>
      </w:r>
    </w:p>
    <w:p>
      <w:pPr>
        <w:spacing w:line="288" w:lineRule="auto"/>
        <w:ind w:left="1" w:firstLine="643" w:firstLineChars="200"/>
        <w:rPr>
          <w:rFonts w:ascii="仿宋_GB2312" w:eastAsia="仿宋_GB2312"/>
          <w:sz w:val="32"/>
          <w:szCs w:val="32"/>
        </w:rPr>
      </w:pPr>
      <w:r>
        <w:rPr>
          <w:rFonts w:hint="eastAsia" w:ascii="仿宋_GB2312" w:eastAsia="仿宋_GB2312"/>
          <w:b/>
          <w:sz w:val="32"/>
          <w:szCs w:val="32"/>
          <w:lang w:eastAsia="zh-CN"/>
        </w:rPr>
        <w:t>六</w:t>
      </w:r>
      <w:r>
        <w:rPr>
          <w:rFonts w:hint="eastAsia" w:ascii="仿宋_GB2312" w:eastAsia="仿宋_GB2312"/>
          <w:b/>
          <w:sz w:val="32"/>
          <w:szCs w:val="32"/>
        </w:rPr>
        <w:t>、“三公”经费：</w:t>
      </w:r>
      <w:r>
        <w:rPr>
          <w:rFonts w:hint="eastAsia" w:ascii="仿宋_GB2312" w:eastAsia="仿宋_GB2312"/>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pPr>
        <w:ind w:firstLine="600"/>
        <w:rPr>
          <w:rFonts w:hint="eastAsia" w:ascii="仿宋" w:hAnsi="仿宋" w:eastAsia="仿宋" w:cs="仿宋"/>
          <w:sz w:val="32"/>
          <w:szCs w:val="32"/>
          <w:lang w:eastAsia="zh-CN"/>
        </w:rPr>
      </w:pPr>
    </w:p>
    <w:p>
      <w:pPr>
        <w:ind w:firstLine="600"/>
        <w:rPr>
          <w:rFonts w:hint="eastAsia" w:ascii="仿宋" w:hAnsi="仿宋" w:eastAsia="仿宋" w:cs="仿宋"/>
          <w:sz w:val="32"/>
          <w:szCs w:val="32"/>
          <w:lang w:eastAsia="zh-CN"/>
        </w:rPr>
      </w:pPr>
    </w:p>
    <w:p>
      <w:pPr>
        <w:ind w:firstLine="600"/>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广东省广宁县质量技术监督检测所</w:t>
      </w:r>
    </w:p>
    <w:p>
      <w:pPr>
        <w:ind w:firstLine="4800" w:firstLineChars="15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2019年2月25日</w:t>
      </w:r>
    </w:p>
    <w:p>
      <w:pPr>
        <w:ind w:firstLine="600"/>
        <w:rPr>
          <w:rFonts w:hint="eastAsia" w:ascii="仿宋" w:hAnsi="仿宋" w:eastAsia="仿宋" w:cs="仿宋"/>
          <w:sz w:val="32"/>
          <w:szCs w:val="32"/>
          <w:lang w:val="en-US" w:eastAsia="zh-CN"/>
        </w:rPr>
      </w:pPr>
    </w:p>
    <w:p>
      <w:pPr>
        <w:ind w:firstLine="600"/>
        <w:rPr>
          <w:rFonts w:hint="eastAsia" w:ascii="仿宋_GB2312" w:hAnsi="仿宋_GB2312" w:eastAsia="仿宋_GB2312" w:cs="仿宋_GB2312"/>
          <w:sz w:val="30"/>
          <w:szCs w:val="30"/>
          <w:lang w:val="en-US" w:eastAsia="zh-CN"/>
        </w:rPr>
      </w:pPr>
    </w:p>
    <w:p>
      <w:pPr>
        <w:ind w:firstLine="6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515EA"/>
    <w:multiLevelType w:val="multilevel"/>
    <w:tmpl w:val="186515EA"/>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92D0512"/>
    <w:multiLevelType w:val="multilevel"/>
    <w:tmpl w:val="492D0512"/>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600927"/>
    <w:multiLevelType w:val="singleLevel"/>
    <w:tmpl w:val="5A600927"/>
    <w:lvl w:ilvl="0" w:tentative="0">
      <w:start w:val="1"/>
      <w:numFmt w:val="chineseCounting"/>
      <w:suff w:val="nothing"/>
      <w:lvlText w:val="%1、"/>
      <w:lvlJc w:val="left"/>
    </w:lvl>
  </w:abstractNum>
  <w:abstractNum w:abstractNumId="3">
    <w:nsid w:val="7D8C4124"/>
    <w:multiLevelType w:val="multilevel"/>
    <w:tmpl w:val="7D8C4124"/>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63A5B"/>
    <w:rsid w:val="00002A41"/>
    <w:rsid w:val="00391BFF"/>
    <w:rsid w:val="00596148"/>
    <w:rsid w:val="00627D71"/>
    <w:rsid w:val="009C16B7"/>
    <w:rsid w:val="00AA0782"/>
    <w:rsid w:val="00D63A5B"/>
    <w:rsid w:val="19552F69"/>
    <w:rsid w:val="33A43D40"/>
    <w:rsid w:val="450617E3"/>
    <w:rsid w:val="49C01984"/>
    <w:rsid w:val="4CBF2714"/>
    <w:rsid w:val="4F2A305D"/>
    <w:rsid w:val="4F855BA2"/>
    <w:rsid w:val="54B30E44"/>
    <w:rsid w:val="577368C7"/>
    <w:rsid w:val="592F2023"/>
    <w:rsid w:val="66607E91"/>
    <w:rsid w:val="6BBB4105"/>
    <w:rsid w:val="794B34C0"/>
    <w:rsid w:val="7B436E65"/>
    <w:rsid w:val="7E194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6"/>
    <w:semiHidden/>
    <w:unhideWhenUsed/>
    <w:qFormat/>
    <w:uiPriority w:val="99"/>
    <w:pPr>
      <w:ind w:left="100" w:leftChars="250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6">
    <w:name w:val="日期 Char"/>
    <w:basedOn w:val="4"/>
    <w:link w:val="2"/>
    <w:semiHidden/>
    <w:qFormat/>
    <w:uiPriority w:val="99"/>
    <w:rPr>
      <w:rFonts w:ascii="Calibri" w:hAnsi="Calibri" w:eastAsia="宋体" w:cs="Times New Roman"/>
      <w:szCs w:val="21"/>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0E1E62-449E-405C-A01F-530B9B29EC67}">
  <ds:schemaRefs/>
</ds:datastoreItem>
</file>

<file path=docProps/app.xml><?xml version="1.0" encoding="utf-8"?>
<Properties xmlns="http://schemas.openxmlformats.org/officeDocument/2006/extended-properties" xmlns:vt="http://schemas.openxmlformats.org/officeDocument/2006/docPropsVTypes">
  <Template>Normal</Template>
  <Pages>5</Pages>
  <Words>185</Words>
  <Characters>1058</Characters>
  <Lines>8</Lines>
  <Paragraphs>2</Paragraphs>
  <TotalTime>0</TotalTime>
  <ScaleCrop>false</ScaleCrop>
  <LinksUpToDate>false</LinksUpToDate>
  <CharactersWithSpaces>1241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2019-02-22T07:12:00Z</dcterms:created>
  <dc:creator>Administrator</dc:creator>
  <cp:lastModifiedBy>Administrator</cp:lastModifiedBy>
  <dcterms:modified xsi:type="dcterms:W3CDTF">2019-02-26T07:19:11Z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